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078E63" w14:textId="6713FA70" w:rsidR="002A52B5" w:rsidRDefault="00D1514A" w:rsidP="00D1514A">
      <w:pPr>
        <w:rPr>
          <w:rFonts w:ascii="Times New Roman" w:eastAsia="Times New Roman" w:hAnsi="Times New Roman" w:cs="Times New Roman"/>
          <w:b/>
          <w:bCs/>
          <w:sz w:val="32"/>
          <w:szCs w:val="32"/>
        </w:rPr>
      </w:pPr>
      <w:r>
        <w:rPr>
          <w:rFonts w:ascii="Times New Roman" w:hAnsi="Times New Roman" w:cs="Times New Roman"/>
          <w:b/>
          <w:bCs/>
          <w:noProof/>
          <w:sz w:val="32"/>
          <w:szCs w:val="32"/>
        </w:rPr>
        <w:drawing>
          <wp:anchor distT="0" distB="0" distL="114300" distR="114300" simplePos="0" relativeHeight="251659264" behindDoc="0" locked="0" layoutInCell="1" allowOverlap="1" wp14:anchorId="7F42C940" wp14:editId="169BCF71">
            <wp:simplePos x="0" y="0"/>
            <wp:positionH relativeFrom="column">
              <wp:posOffset>0</wp:posOffset>
            </wp:positionH>
            <wp:positionV relativeFrom="paragraph">
              <wp:posOffset>367</wp:posOffset>
            </wp:positionV>
            <wp:extent cx="2014855" cy="1631950"/>
            <wp:effectExtent l="0" t="0" r="4445" b="6350"/>
            <wp:wrapSquare wrapText="bothSides"/>
            <wp:docPr id="1665021452" name="Picture 1" descr="A logo of a microphone and a glob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5021452" name="Picture 1" descr="A logo of a microphone and a glob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14855" cy="1631950"/>
                    </a:xfrm>
                    <a:prstGeom prst="rect">
                      <a:avLst/>
                    </a:prstGeom>
                  </pic:spPr>
                </pic:pic>
              </a:graphicData>
            </a:graphic>
            <wp14:sizeRelH relativeFrom="page">
              <wp14:pctWidth>0</wp14:pctWidth>
            </wp14:sizeRelH>
            <wp14:sizeRelV relativeFrom="page">
              <wp14:pctHeight>0</wp14:pctHeight>
            </wp14:sizeRelV>
          </wp:anchor>
        </w:drawing>
      </w:r>
    </w:p>
    <w:p w14:paraId="58398A2E" w14:textId="0CBDAA0A" w:rsidR="00D1514A" w:rsidRDefault="00D1514A" w:rsidP="0C220DE5">
      <w:pPr>
        <w:rPr>
          <w:rFonts w:ascii="Times New Roman" w:eastAsia="Times New Roman" w:hAnsi="Times New Roman" w:cs="Times New Roman"/>
          <w:b/>
          <w:bCs/>
          <w:sz w:val="32"/>
          <w:szCs w:val="32"/>
        </w:rPr>
      </w:pPr>
      <w:r w:rsidRPr="0C220DE5">
        <w:rPr>
          <w:rFonts w:ascii="Times New Roman" w:eastAsia="Times New Roman" w:hAnsi="Times New Roman" w:cs="Times New Roman"/>
          <w:b/>
          <w:bCs/>
          <w:sz w:val="32"/>
          <w:szCs w:val="32"/>
        </w:rPr>
        <w:t>Senior Committee</w:t>
      </w:r>
    </w:p>
    <w:p w14:paraId="150EAD36" w14:textId="7271D17A" w:rsidR="00D1514A" w:rsidRDefault="66DF8102" w:rsidP="00D1514A">
      <w:pPr>
        <w:rPr>
          <w:rFonts w:ascii="Times New Roman" w:eastAsia="Times New Roman" w:hAnsi="Times New Roman" w:cs="Times New Roman"/>
          <w:b/>
          <w:bCs/>
          <w:sz w:val="32"/>
          <w:szCs w:val="32"/>
        </w:rPr>
      </w:pPr>
      <w:r w:rsidRPr="0C220DE5">
        <w:rPr>
          <w:rFonts w:ascii="Times New Roman" w:eastAsia="Times New Roman" w:hAnsi="Times New Roman" w:cs="Times New Roman"/>
          <w:b/>
          <w:bCs/>
          <w:sz w:val="32"/>
          <w:szCs w:val="32"/>
        </w:rPr>
        <w:t xml:space="preserve">Issue: Addressing gender-based discrimination in the criminal justice system </w:t>
      </w:r>
    </w:p>
    <w:p w14:paraId="6BB888C6" w14:textId="77777777" w:rsidR="00D1514A" w:rsidRDefault="00D1514A" w:rsidP="00D1514A">
      <w:pPr>
        <w:rPr>
          <w:rFonts w:ascii="Times New Roman" w:eastAsia="Times New Roman" w:hAnsi="Times New Roman" w:cs="Times New Roman"/>
          <w:b/>
          <w:bCs/>
          <w:sz w:val="32"/>
          <w:szCs w:val="32"/>
        </w:rPr>
      </w:pPr>
    </w:p>
    <w:p w14:paraId="604FDA50" w14:textId="5128F652" w:rsidR="66DF8102" w:rsidRPr="00D1514A" w:rsidRDefault="66DF8102" w:rsidP="00D1514A">
      <w:pPr>
        <w:spacing w:line="360" w:lineRule="auto"/>
        <w:rPr>
          <w:rFonts w:ascii="Times New Roman" w:eastAsia="Times New Roman" w:hAnsi="Times New Roman" w:cs="Times New Roman"/>
          <w:b/>
          <w:bCs/>
        </w:rPr>
      </w:pPr>
      <w:r w:rsidRPr="00D1514A">
        <w:rPr>
          <w:rFonts w:ascii="Times New Roman" w:eastAsia="Times New Roman" w:hAnsi="Times New Roman" w:cs="Times New Roman"/>
          <w:b/>
          <w:bCs/>
          <w:sz w:val="28"/>
          <w:szCs w:val="28"/>
        </w:rPr>
        <w:t>Background information</w:t>
      </w:r>
      <w:r w:rsidR="00D1514A" w:rsidRPr="00D1514A">
        <w:rPr>
          <w:rFonts w:ascii="Times New Roman" w:eastAsia="Times New Roman" w:hAnsi="Times New Roman" w:cs="Times New Roman"/>
          <w:b/>
          <w:bCs/>
          <w:sz w:val="28"/>
          <w:szCs w:val="28"/>
        </w:rPr>
        <w:t>:</w:t>
      </w:r>
      <w:r w:rsidRPr="00D1514A">
        <w:rPr>
          <w:rFonts w:ascii="Times New Roman" w:eastAsia="Times New Roman" w:hAnsi="Times New Roman" w:cs="Times New Roman"/>
          <w:b/>
          <w:bCs/>
        </w:rPr>
        <w:t xml:space="preserve"> </w:t>
      </w:r>
    </w:p>
    <w:p w14:paraId="035B23E3" w14:textId="0AADA104" w:rsidR="00E16586" w:rsidRDefault="42B1DB56" w:rsidP="00D1514A">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Gender-based discrimination refers to any restriction or prejudice </w:t>
      </w:r>
      <w:r w:rsidR="2D746643" w:rsidRPr="0C220DE5">
        <w:rPr>
          <w:rFonts w:ascii="Times New Roman" w:eastAsia="Times New Roman" w:hAnsi="Times New Roman" w:cs="Times New Roman"/>
        </w:rPr>
        <w:t xml:space="preserve">amongst an individual or a group based on their gender, causing a difference in treatment; specifically, gender-based discrimination in the criminal justice system refers to the obstacles </w:t>
      </w:r>
      <w:r w:rsidR="4C707F73" w:rsidRPr="0C220DE5">
        <w:rPr>
          <w:rFonts w:ascii="Times New Roman" w:eastAsia="Times New Roman" w:hAnsi="Times New Roman" w:cs="Times New Roman"/>
        </w:rPr>
        <w:t xml:space="preserve">that women </w:t>
      </w:r>
      <w:r w:rsidR="00E56247">
        <w:rPr>
          <w:rFonts w:ascii="Times New Roman" w:eastAsia="Times New Roman" w:hAnsi="Times New Roman" w:cs="Times New Roman"/>
        </w:rPr>
        <w:t xml:space="preserve">worldwide </w:t>
      </w:r>
      <w:r w:rsidR="4C707F73" w:rsidRPr="0C220DE5">
        <w:rPr>
          <w:rFonts w:ascii="Times New Roman" w:eastAsia="Times New Roman" w:hAnsi="Times New Roman" w:cs="Times New Roman"/>
        </w:rPr>
        <w:t>face at multiple stages of judicial processes, be it as offenders, victims, or witnesses</w:t>
      </w:r>
      <w:r w:rsidR="00E56247">
        <w:rPr>
          <w:rStyle w:val="FootnoteReference"/>
          <w:rFonts w:ascii="Times New Roman" w:eastAsia="Times New Roman" w:hAnsi="Times New Roman" w:cs="Times New Roman"/>
        </w:rPr>
        <w:footnoteReference w:id="1"/>
      </w:r>
      <w:r w:rsidR="00E56247">
        <w:rPr>
          <w:rFonts w:ascii="Times New Roman" w:eastAsia="Times New Roman" w:hAnsi="Times New Roman" w:cs="Times New Roman"/>
        </w:rPr>
        <w:t xml:space="preserve">. </w:t>
      </w:r>
      <w:r w:rsidR="7990D6AC" w:rsidRPr="0C220DE5">
        <w:rPr>
          <w:rFonts w:ascii="Times New Roman" w:eastAsia="Times New Roman" w:hAnsi="Times New Roman" w:cs="Times New Roman"/>
        </w:rPr>
        <w:t xml:space="preserve">This unfair treatment stems from stigma, disproportionately impacting women and </w:t>
      </w:r>
      <w:r w:rsidR="2DD53384" w:rsidRPr="0C220DE5">
        <w:rPr>
          <w:rFonts w:ascii="Times New Roman" w:eastAsia="Times New Roman" w:hAnsi="Times New Roman" w:cs="Times New Roman"/>
        </w:rPr>
        <w:t xml:space="preserve">their access to justice and equality. </w:t>
      </w:r>
    </w:p>
    <w:p w14:paraId="76764102" w14:textId="69D08197" w:rsidR="00E56247" w:rsidRDefault="60C970C9" w:rsidP="00D1514A">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In recent years, the criminal justice system has seen an ever-growing trend of female suspects and prisoners</w:t>
      </w:r>
      <w:r w:rsidR="00E56247">
        <w:rPr>
          <w:rStyle w:val="FootnoteReference"/>
          <w:rFonts w:ascii="Times New Roman" w:eastAsia="Times New Roman" w:hAnsi="Times New Roman" w:cs="Times New Roman"/>
        </w:rPr>
        <w:footnoteReference w:id="2"/>
      </w:r>
      <w:r w:rsidRPr="0C220DE5">
        <w:rPr>
          <w:rFonts w:ascii="Times New Roman" w:eastAsia="Times New Roman" w:hAnsi="Times New Roman" w:cs="Times New Roman"/>
        </w:rPr>
        <w:t>,</w:t>
      </w:r>
      <w:r w:rsidR="3B17ADBA" w:rsidRPr="0C220DE5">
        <w:rPr>
          <w:rFonts w:ascii="Times New Roman" w:eastAsia="Times New Roman" w:hAnsi="Times New Roman" w:cs="Times New Roman"/>
        </w:rPr>
        <w:t xml:space="preserve"> increasing at a rate faster than the male prison population. </w:t>
      </w:r>
      <w:r w:rsidR="2B3F8050" w:rsidRPr="0C220DE5">
        <w:rPr>
          <w:rFonts w:ascii="Times New Roman" w:eastAsia="Times New Roman" w:hAnsi="Times New Roman" w:cs="Times New Roman"/>
        </w:rPr>
        <w:t>Arguably a significant portion of female prisoners are incarcerated as a complex result of the discriminatory experiences</w:t>
      </w:r>
      <w:r w:rsidRPr="0C220DE5">
        <w:rPr>
          <w:rStyle w:val="FootnoteReference"/>
          <w:rFonts w:ascii="Times New Roman" w:eastAsia="Times New Roman" w:hAnsi="Times New Roman" w:cs="Times New Roman"/>
        </w:rPr>
        <w:footnoteReference w:id="3"/>
      </w:r>
      <w:r w:rsidR="0199C534" w:rsidRPr="0C220DE5">
        <w:rPr>
          <w:rFonts w:ascii="Times New Roman" w:eastAsia="Times New Roman" w:hAnsi="Times New Roman" w:cs="Times New Roman"/>
        </w:rPr>
        <w:t xml:space="preserve"> they face,</w:t>
      </w:r>
      <w:r w:rsidR="52A08AE9" w:rsidRPr="0C220DE5">
        <w:rPr>
          <w:rFonts w:ascii="Times New Roman" w:eastAsia="Times New Roman" w:hAnsi="Times New Roman" w:cs="Times New Roman"/>
        </w:rPr>
        <w:t xml:space="preserve"> </w:t>
      </w:r>
      <w:r w:rsidR="01A8B942" w:rsidRPr="0C220DE5">
        <w:rPr>
          <w:rFonts w:ascii="Times New Roman" w:eastAsia="Times New Roman" w:hAnsi="Times New Roman" w:cs="Times New Roman"/>
        </w:rPr>
        <w:t xml:space="preserve">which </w:t>
      </w:r>
      <w:r w:rsidR="00E56247">
        <w:rPr>
          <w:rFonts w:ascii="Times New Roman" w:eastAsia="Times New Roman" w:hAnsi="Times New Roman" w:cs="Times New Roman"/>
        </w:rPr>
        <w:t>is</w:t>
      </w:r>
      <w:r w:rsidR="01A8B942" w:rsidRPr="0C220DE5">
        <w:rPr>
          <w:rFonts w:ascii="Times New Roman" w:eastAsia="Times New Roman" w:hAnsi="Times New Roman" w:cs="Times New Roman"/>
        </w:rPr>
        <w:t xml:space="preserve"> a significant obstacle to achieving equality</w:t>
      </w:r>
      <w:r w:rsidR="13C4DC4A" w:rsidRPr="0C220DE5">
        <w:rPr>
          <w:rFonts w:ascii="Times New Roman" w:eastAsia="Times New Roman" w:hAnsi="Times New Roman" w:cs="Times New Roman"/>
        </w:rPr>
        <w:t xml:space="preserve"> due to an emphasis on acknowledging the needs of </w:t>
      </w:r>
      <w:r w:rsidR="22115C64" w:rsidRPr="0C220DE5">
        <w:rPr>
          <w:rFonts w:ascii="Times New Roman" w:eastAsia="Times New Roman" w:hAnsi="Times New Roman" w:cs="Times New Roman"/>
        </w:rPr>
        <w:t xml:space="preserve">male offenders and not those specific to women. </w:t>
      </w:r>
      <w:r w:rsidR="00E56247">
        <w:rPr>
          <w:rFonts w:ascii="Times New Roman" w:eastAsia="Times New Roman" w:hAnsi="Times New Roman" w:cs="Times New Roman"/>
        </w:rPr>
        <w:t xml:space="preserve">The concept of “gender apartheid” is increasingly relevant in comprehending these systemic inequalities; this refers to institutionalized and systemic oppressions based on gender, emphasizing how laws, policies, and norms enforce gender-based exclusions and inequality. </w:t>
      </w:r>
      <w:r w:rsidR="2EFE3C71" w:rsidRPr="0C220DE5">
        <w:rPr>
          <w:rFonts w:ascii="Times New Roman" w:eastAsia="Times New Roman" w:hAnsi="Times New Roman" w:cs="Times New Roman"/>
        </w:rPr>
        <w:t xml:space="preserve">For example, </w:t>
      </w:r>
      <w:r w:rsidR="59D1E469" w:rsidRPr="0C220DE5">
        <w:rPr>
          <w:rFonts w:ascii="Times New Roman" w:eastAsia="Times New Roman" w:hAnsi="Times New Roman" w:cs="Times New Roman"/>
        </w:rPr>
        <w:t xml:space="preserve">women are disproportionately affected by </w:t>
      </w:r>
      <w:r w:rsidR="2EFE3C71" w:rsidRPr="0C220DE5">
        <w:rPr>
          <w:rFonts w:ascii="Times New Roman" w:eastAsia="Times New Roman" w:hAnsi="Times New Roman" w:cs="Times New Roman"/>
        </w:rPr>
        <w:t xml:space="preserve">socioeconomic conditions </w:t>
      </w:r>
      <w:r w:rsidR="08B966E5" w:rsidRPr="0C220DE5">
        <w:rPr>
          <w:rFonts w:ascii="Times New Roman" w:eastAsia="Times New Roman" w:hAnsi="Times New Roman" w:cs="Times New Roman"/>
        </w:rPr>
        <w:t>such as</w:t>
      </w:r>
      <w:r w:rsidR="2EFE3C71" w:rsidRPr="0C220DE5">
        <w:rPr>
          <w:rFonts w:ascii="Times New Roman" w:eastAsia="Times New Roman" w:hAnsi="Times New Roman" w:cs="Times New Roman"/>
        </w:rPr>
        <w:t xml:space="preserve"> </w:t>
      </w:r>
      <w:r w:rsidR="64C52032" w:rsidRPr="0C220DE5">
        <w:rPr>
          <w:rFonts w:ascii="Times New Roman" w:eastAsia="Times New Roman" w:hAnsi="Times New Roman" w:cs="Times New Roman"/>
        </w:rPr>
        <w:t>poverty, lower access to employment, and single parenting</w:t>
      </w:r>
      <w:r w:rsidRPr="0C220DE5">
        <w:rPr>
          <w:rStyle w:val="FootnoteReference"/>
          <w:rFonts w:ascii="Times New Roman" w:eastAsia="Times New Roman" w:hAnsi="Times New Roman" w:cs="Times New Roman"/>
        </w:rPr>
        <w:footnoteReference w:id="4"/>
      </w:r>
      <w:r w:rsidR="487020CD" w:rsidRPr="0C220DE5">
        <w:rPr>
          <w:rFonts w:ascii="Times New Roman" w:eastAsia="Times New Roman" w:hAnsi="Times New Roman" w:cs="Times New Roman"/>
        </w:rPr>
        <w:t xml:space="preserve">, factors which increase female involvement in crime and </w:t>
      </w:r>
      <w:r w:rsidR="2C8263B0" w:rsidRPr="0C220DE5">
        <w:rPr>
          <w:rFonts w:ascii="Times New Roman" w:eastAsia="Times New Roman" w:hAnsi="Times New Roman" w:cs="Times New Roman"/>
        </w:rPr>
        <w:lastRenderedPageBreak/>
        <w:t xml:space="preserve">therefore </w:t>
      </w:r>
      <w:r w:rsidR="02A9F130" w:rsidRPr="0C220DE5">
        <w:rPr>
          <w:rFonts w:ascii="Times New Roman" w:eastAsia="Times New Roman" w:hAnsi="Times New Roman" w:cs="Times New Roman"/>
        </w:rPr>
        <w:t xml:space="preserve">their </w:t>
      </w:r>
      <w:r w:rsidR="487020CD" w:rsidRPr="0C220DE5">
        <w:rPr>
          <w:rFonts w:ascii="Times New Roman" w:eastAsia="Times New Roman" w:hAnsi="Times New Roman" w:cs="Times New Roman"/>
        </w:rPr>
        <w:t xml:space="preserve">imprisonment. </w:t>
      </w:r>
      <w:r w:rsidR="1F78A8A6" w:rsidRPr="0C220DE5">
        <w:rPr>
          <w:rFonts w:ascii="Times New Roman" w:eastAsia="Times New Roman" w:hAnsi="Times New Roman" w:cs="Times New Roman"/>
        </w:rPr>
        <w:t>The Special Rapporteur</w:t>
      </w:r>
      <w:r w:rsidRPr="0C220DE5">
        <w:rPr>
          <w:rStyle w:val="FootnoteReference"/>
          <w:rFonts w:ascii="Times New Roman" w:eastAsia="Times New Roman" w:hAnsi="Times New Roman" w:cs="Times New Roman"/>
        </w:rPr>
        <w:footnoteReference w:id="5"/>
      </w:r>
      <w:r w:rsidR="1F78A8A6" w:rsidRPr="0C220DE5">
        <w:rPr>
          <w:rFonts w:ascii="Times New Roman" w:eastAsia="Times New Roman" w:hAnsi="Times New Roman" w:cs="Times New Roman"/>
        </w:rPr>
        <w:t xml:space="preserve"> </w:t>
      </w:r>
      <w:r w:rsidR="00E56247">
        <w:rPr>
          <w:rFonts w:ascii="Times New Roman" w:eastAsia="Times New Roman" w:hAnsi="Times New Roman" w:cs="Times New Roman"/>
        </w:rPr>
        <w:t xml:space="preserve">expert </w:t>
      </w:r>
      <w:r w:rsidR="1F78A8A6" w:rsidRPr="0C220DE5">
        <w:rPr>
          <w:rFonts w:ascii="Times New Roman" w:eastAsia="Times New Roman" w:hAnsi="Times New Roman" w:cs="Times New Roman"/>
        </w:rPr>
        <w:t xml:space="preserve">on violence against women notes that </w:t>
      </w:r>
      <w:r w:rsidR="55BE4872" w:rsidRPr="0C220DE5">
        <w:rPr>
          <w:rFonts w:ascii="Times New Roman" w:eastAsia="Times New Roman" w:hAnsi="Times New Roman" w:cs="Times New Roman"/>
        </w:rPr>
        <w:t xml:space="preserve">other </w:t>
      </w:r>
      <w:r w:rsidR="1F78A8A6" w:rsidRPr="0C220DE5">
        <w:rPr>
          <w:rFonts w:ascii="Times New Roman" w:eastAsia="Times New Roman" w:hAnsi="Times New Roman" w:cs="Times New Roman"/>
        </w:rPr>
        <w:t xml:space="preserve">pathways to female incarceration include </w:t>
      </w:r>
      <w:r w:rsidR="652EBDE1" w:rsidRPr="0C220DE5">
        <w:rPr>
          <w:rFonts w:ascii="Times New Roman" w:eastAsia="Times New Roman" w:hAnsi="Times New Roman" w:cs="Times New Roman"/>
        </w:rPr>
        <w:t xml:space="preserve">coercion into a crime by an abuser, </w:t>
      </w:r>
      <w:r w:rsidR="4C1BE238" w:rsidRPr="0C220DE5">
        <w:rPr>
          <w:rFonts w:ascii="Times New Roman" w:eastAsia="Times New Roman" w:hAnsi="Times New Roman" w:cs="Times New Roman"/>
        </w:rPr>
        <w:t>abortion in countries in which it is illegal, committing “moral crimes</w:t>
      </w:r>
      <w:r w:rsidR="145007BF" w:rsidRPr="0C220DE5">
        <w:rPr>
          <w:rFonts w:ascii="Times New Roman" w:eastAsia="Times New Roman" w:hAnsi="Times New Roman" w:cs="Times New Roman"/>
        </w:rPr>
        <w:t>” or “status offences”</w:t>
      </w:r>
      <w:r w:rsidRPr="0C220DE5">
        <w:rPr>
          <w:rStyle w:val="FootnoteReference"/>
          <w:rFonts w:ascii="Times New Roman" w:eastAsia="Times New Roman" w:hAnsi="Times New Roman" w:cs="Times New Roman"/>
        </w:rPr>
        <w:footnoteReference w:id="6"/>
      </w:r>
      <w:r w:rsidR="145007BF" w:rsidRPr="0C220DE5">
        <w:rPr>
          <w:rFonts w:ascii="Times New Roman" w:eastAsia="Times New Roman" w:hAnsi="Times New Roman" w:cs="Times New Roman"/>
        </w:rPr>
        <w:t xml:space="preserve"> (criminalized actions based on </w:t>
      </w:r>
      <w:r w:rsidR="74993A66" w:rsidRPr="0C220DE5">
        <w:rPr>
          <w:rFonts w:ascii="Times New Roman" w:eastAsia="Times New Roman" w:hAnsi="Times New Roman" w:cs="Times New Roman"/>
        </w:rPr>
        <w:t>one's</w:t>
      </w:r>
      <w:r w:rsidR="145007BF" w:rsidRPr="0C220DE5">
        <w:rPr>
          <w:rFonts w:ascii="Times New Roman" w:eastAsia="Times New Roman" w:hAnsi="Times New Roman" w:cs="Times New Roman"/>
        </w:rPr>
        <w:t xml:space="preserve"> demographic</w:t>
      </w:r>
      <w:r w:rsidR="260188F3" w:rsidRPr="0C220DE5">
        <w:rPr>
          <w:rFonts w:ascii="Times New Roman" w:eastAsia="Times New Roman" w:hAnsi="Times New Roman" w:cs="Times New Roman"/>
        </w:rPr>
        <w:t xml:space="preserve">), </w:t>
      </w:r>
      <w:r w:rsidR="0C26D51A" w:rsidRPr="0C220DE5">
        <w:rPr>
          <w:rFonts w:ascii="Times New Roman" w:eastAsia="Times New Roman" w:hAnsi="Times New Roman" w:cs="Times New Roman"/>
        </w:rPr>
        <w:t>running away, and other typically non-violent offenses.</w:t>
      </w:r>
      <w:r w:rsidR="00E56247">
        <w:rPr>
          <w:rFonts w:ascii="Times New Roman" w:eastAsia="Times New Roman" w:hAnsi="Times New Roman" w:cs="Times New Roman"/>
        </w:rPr>
        <w:t xml:space="preserve"> </w:t>
      </w:r>
    </w:p>
    <w:p w14:paraId="3A8CC34E" w14:textId="38B9CFD2" w:rsidR="00E16586" w:rsidRDefault="37E7AC2A" w:rsidP="00D1514A">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This lack of significant gender distinction in prosecution </w:t>
      </w:r>
      <w:r w:rsidR="7F0C4B6A" w:rsidRPr="0C220DE5">
        <w:rPr>
          <w:rFonts w:ascii="Times New Roman" w:eastAsia="Times New Roman" w:hAnsi="Times New Roman" w:cs="Times New Roman"/>
        </w:rPr>
        <w:t xml:space="preserve">is further exacerbated with </w:t>
      </w:r>
      <w:r w:rsidR="2D11D624" w:rsidRPr="0C220DE5">
        <w:rPr>
          <w:rFonts w:ascii="Times New Roman" w:eastAsia="Times New Roman" w:hAnsi="Times New Roman" w:cs="Times New Roman"/>
        </w:rPr>
        <w:t>prison systems being predomin</w:t>
      </w:r>
      <w:r w:rsidR="16D1AF83" w:rsidRPr="0C220DE5">
        <w:rPr>
          <w:rFonts w:ascii="Times New Roman" w:eastAsia="Times New Roman" w:hAnsi="Times New Roman" w:cs="Times New Roman"/>
        </w:rPr>
        <w:t xml:space="preserve">antly designed for the male population, </w:t>
      </w:r>
      <w:r w:rsidR="7BDF23F0" w:rsidRPr="0C220DE5">
        <w:rPr>
          <w:rFonts w:ascii="Times New Roman" w:eastAsia="Times New Roman" w:hAnsi="Times New Roman" w:cs="Times New Roman"/>
        </w:rPr>
        <w:t xml:space="preserve">where </w:t>
      </w:r>
      <w:r w:rsidR="16D1AF83" w:rsidRPr="0C220DE5">
        <w:rPr>
          <w:rFonts w:ascii="Times New Roman" w:eastAsia="Times New Roman" w:hAnsi="Times New Roman" w:cs="Times New Roman"/>
        </w:rPr>
        <w:t xml:space="preserve">female prisoners are often deprived of adequate health care, security, and infrastructure, </w:t>
      </w:r>
      <w:r w:rsidR="3EE4C5D2" w:rsidRPr="0C220DE5">
        <w:rPr>
          <w:rFonts w:ascii="Times New Roman" w:eastAsia="Times New Roman" w:hAnsi="Times New Roman" w:cs="Times New Roman"/>
        </w:rPr>
        <w:t>not aligning with gender-appropriate rehabilitation</w:t>
      </w:r>
      <w:r w:rsidR="60C970C9" w:rsidRPr="0C220DE5">
        <w:rPr>
          <w:rStyle w:val="FootnoteReference"/>
          <w:rFonts w:ascii="Times New Roman" w:eastAsia="Times New Roman" w:hAnsi="Times New Roman" w:cs="Times New Roman"/>
        </w:rPr>
        <w:footnoteReference w:id="7"/>
      </w:r>
      <w:r w:rsidR="59BF8363" w:rsidRPr="0C220DE5">
        <w:rPr>
          <w:rFonts w:ascii="Times New Roman" w:eastAsia="Times New Roman" w:hAnsi="Times New Roman" w:cs="Times New Roman"/>
        </w:rPr>
        <w:t xml:space="preserve"> and </w:t>
      </w:r>
      <w:r w:rsidR="3CD8E2AD" w:rsidRPr="0C220DE5">
        <w:rPr>
          <w:rFonts w:ascii="Times New Roman" w:eastAsia="Times New Roman" w:hAnsi="Times New Roman" w:cs="Times New Roman"/>
        </w:rPr>
        <w:t>facing severe neglect as pregnant women or primary childcare providers</w:t>
      </w:r>
      <w:r w:rsidR="60C970C9" w:rsidRPr="0C220DE5">
        <w:rPr>
          <w:rStyle w:val="FootnoteReference"/>
          <w:rFonts w:ascii="Times New Roman" w:eastAsia="Times New Roman" w:hAnsi="Times New Roman" w:cs="Times New Roman"/>
        </w:rPr>
        <w:footnoteReference w:id="8"/>
      </w:r>
      <w:r w:rsidR="203CD83C" w:rsidRPr="0C220DE5">
        <w:rPr>
          <w:rFonts w:ascii="Times New Roman" w:eastAsia="Times New Roman" w:hAnsi="Times New Roman" w:cs="Times New Roman"/>
        </w:rPr>
        <w:t xml:space="preserve">. Furthermore, women are increasingly vulnerable to facing </w:t>
      </w:r>
      <w:r w:rsidR="014A3281" w:rsidRPr="0C220DE5">
        <w:rPr>
          <w:rFonts w:ascii="Times New Roman" w:eastAsia="Times New Roman" w:hAnsi="Times New Roman" w:cs="Times New Roman"/>
        </w:rPr>
        <w:t>violence– sexual and of other nature– in detentio</w:t>
      </w:r>
      <w:r w:rsidR="002166BF">
        <w:rPr>
          <w:rFonts w:ascii="Times New Roman" w:eastAsia="Times New Roman" w:hAnsi="Times New Roman" w:cs="Times New Roman"/>
        </w:rPr>
        <w:t>n</w:t>
      </w:r>
      <w:r w:rsidR="00E16586">
        <w:rPr>
          <w:rFonts w:ascii="Times New Roman" w:eastAsia="Times New Roman" w:hAnsi="Times New Roman" w:cs="Times New Roman"/>
        </w:rPr>
        <w:t xml:space="preserve">, underlining the insufficient security measures to accommodate female prisoners. </w:t>
      </w:r>
    </w:p>
    <w:p w14:paraId="5B5ECEB4" w14:textId="4206BE17" w:rsidR="00E56247" w:rsidRPr="00E16586" w:rsidRDefault="4FFAEEB6" w:rsidP="00D1514A">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 </w:t>
      </w:r>
      <w:r w:rsidR="00E56247">
        <w:rPr>
          <w:rFonts w:ascii="Times New Roman" w:eastAsia="Times New Roman" w:hAnsi="Times New Roman" w:cs="Times New Roman"/>
        </w:rPr>
        <w:t xml:space="preserve">The Office of the United Nations High Commissioner for Human Rights report on </w:t>
      </w:r>
      <w:r w:rsidRPr="0C220DE5">
        <w:rPr>
          <w:rFonts w:ascii="Times New Roman" w:eastAsia="Times New Roman" w:hAnsi="Times New Roman" w:cs="Times New Roman"/>
        </w:rPr>
        <w:t>‘Women in Conflict with the Law’</w:t>
      </w:r>
      <w:r w:rsidR="00E56247">
        <w:rPr>
          <w:rStyle w:val="FootnoteReference"/>
          <w:rFonts w:ascii="Times New Roman" w:eastAsia="Times New Roman" w:hAnsi="Times New Roman" w:cs="Times New Roman"/>
        </w:rPr>
        <w:footnoteReference w:id="9"/>
      </w:r>
      <w:r w:rsidR="00E56247">
        <w:rPr>
          <w:rFonts w:ascii="Times New Roman" w:eastAsia="Times New Roman" w:hAnsi="Times New Roman" w:cs="Times New Roman"/>
        </w:rPr>
        <w:t xml:space="preserve"> </w:t>
      </w:r>
      <w:r w:rsidR="00E242EA">
        <w:rPr>
          <w:rFonts w:ascii="Times New Roman" w:eastAsia="Times New Roman" w:hAnsi="Times New Roman" w:cs="Times New Roman"/>
        </w:rPr>
        <w:t xml:space="preserve">comprehensively </w:t>
      </w:r>
      <w:r w:rsidRPr="0C220DE5">
        <w:rPr>
          <w:rFonts w:ascii="Times New Roman" w:eastAsia="Times New Roman" w:hAnsi="Times New Roman" w:cs="Times New Roman"/>
        </w:rPr>
        <w:t xml:space="preserve">outlines the </w:t>
      </w:r>
      <w:r w:rsidR="64351ED7" w:rsidRPr="0C220DE5">
        <w:rPr>
          <w:rFonts w:ascii="Times New Roman" w:eastAsia="Times New Roman" w:hAnsi="Times New Roman" w:cs="Times New Roman"/>
        </w:rPr>
        <w:t>main challenges that women face across the justice chain</w:t>
      </w:r>
      <w:r w:rsidR="1B06215C" w:rsidRPr="0C220DE5">
        <w:rPr>
          <w:rFonts w:ascii="Times New Roman" w:eastAsia="Times New Roman" w:hAnsi="Times New Roman" w:cs="Times New Roman"/>
        </w:rPr>
        <w:t xml:space="preserve"> </w:t>
      </w:r>
      <w:r w:rsidR="00E242EA">
        <w:rPr>
          <w:rFonts w:ascii="Times New Roman" w:eastAsia="Times New Roman" w:hAnsi="Times New Roman" w:cs="Times New Roman"/>
        </w:rPr>
        <w:t>through</w:t>
      </w:r>
      <w:r w:rsidR="1B06215C" w:rsidRPr="0C220DE5">
        <w:rPr>
          <w:rFonts w:ascii="Times New Roman" w:eastAsia="Times New Roman" w:hAnsi="Times New Roman" w:cs="Times New Roman"/>
        </w:rPr>
        <w:t xml:space="preserve"> varying legal </w:t>
      </w:r>
      <w:proofErr w:type="gramStart"/>
      <w:r w:rsidR="1B06215C" w:rsidRPr="0C220DE5">
        <w:rPr>
          <w:rFonts w:ascii="Times New Roman" w:eastAsia="Times New Roman" w:hAnsi="Times New Roman" w:cs="Times New Roman"/>
        </w:rPr>
        <w:t>systems</w:t>
      </w:r>
      <w:r w:rsidR="64351ED7" w:rsidRPr="0C220DE5">
        <w:rPr>
          <w:rFonts w:ascii="Times New Roman" w:eastAsia="Times New Roman" w:hAnsi="Times New Roman" w:cs="Times New Roman"/>
        </w:rPr>
        <w:t>;</w:t>
      </w:r>
      <w:proofErr w:type="gramEnd"/>
      <w:r w:rsidR="64351ED7" w:rsidRPr="0C220DE5">
        <w:rPr>
          <w:rFonts w:ascii="Times New Roman" w:eastAsia="Times New Roman" w:hAnsi="Times New Roman" w:cs="Times New Roman"/>
        </w:rPr>
        <w:t xml:space="preserve"> </w:t>
      </w:r>
    </w:p>
    <w:p w14:paraId="37CE8245" w14:textId="635345F7" w:rsidR="4F03F369" w:rsidRPr="00D1514A" w:rsidRDefault="32817451" w:rsidP="00D1514A">
      <w:pPr>
        <w:spacing w:before="240" w:line="360" w:lineRule="auto"/>
        <w:jc w:val="both"/>
        <w:rPr>
          <w:sz w:val="28"/>
          <w:szCs w:val="28"/>
        </w:rPr>
      </w:pPr>
      <w:r w:rsidRPr="00D1514A">
        <w:rPr>
          <w:rFonts w:ascii="Times New Roman" w:eastAsia="Times New Roman" w:hAnsi="Times New Roman" w:cs="Times New Roman"/>
          <w:b/>
          <w:bCs/>
          <w:sz w:val="28"/>
          <w:szCs w:val="28"/>
        </w:rPr>
        <w:t>Prevention</w:t>
      </w:r>
      <w:r w:rsidR="00D1514A" w:rsidRPr="00D1514A">
        <w:rPr>
          <w:rFonts w:ascii="Times New Roman" w:eastAsia="Times New Roman" w:hAnsi="Times New Roman" w:cs="Times New Roman"/>
          <w:b/>
          <w:bCs/>
          <w:sz w:val="28"/>
          <w:szCs w:val="28"/>
        </w:rPr>
        <w:t>:</w:t>
      </w:r>
    </w:p>
    <w:p w14:paraId="183E26DF" w14:textId="23C4FAD1" w:rsidR="4F03F369" w:rsidRDefault="32817451" w:rsidP="00D1514A">
      <w:pPr>
        <w:spacing w:line="360" w:lineRule="auto"/>
        <w:jc w:val="both"/>
        <w:rPr>
          <w:rFonts w:ascii="Times New Roman" w:eastAsia="Times New Roman" w:hAnsi="Times New Roman" w:cs="Times New Roman"/>
        </w:rPr>
      </w:pPr>
      <w:r w:rsidRPr="29DF6CA4">
        <w:rPr>
          <w:rFonts w:ascii="Times New Roman" w:eastAsia="Times New Roman" w:hAnsi="Times New Roman" w:cs="Times New Roman"/>
        </w:rPr>
        <w:t>Women often face unique experiences, including victimization, that are rarely accounted for in national crime prevention policies</w:t>
      </w:r>
      <w:r w:rsidR="00281D17">
        <w:rPr>
          <w:rStyle w:val="FootnoteReference"/>
          <w:rFonts w:ascii="Times New Roman" w:eastAsia="Times New Roman" w:hAnsi="Times New Roman" w:cs="Times New Roman"/>
        </w:rPr>
        <w:footnoteReference w:id="10"/>
      </w:r>
      <w:r w:rsidRPr="29DF6CA4">
        <w:rPr>
          <w:rFonts w:ascii="Times New Roman" w:eastAsia="Times New Roman" w:hAnsi="Times New Roman" w:cs="Times New Roman"/>
        </w:rPr>
        <w:t>. Additionally, criminal laws in many jurisdictions may categorize certain acts as crimes that disproportionately or exclusively implicate women</w:t>
      </w:r>
      <w:r w:rsidR="00281D17">
        <w:rPr>
          <w:rStyle w:val="FootnoteReference"/>
          <w:rFonts w:ascii="Times New Roman" w:eastAsia="Times New Roman" w:hAnsi="Times New Roman" w:cs="Times New Roman"/>
        </w:rPr>
        <w:footnoteReference w:id="11"/>
      </w:r>
      <w:r w:rsidRPr="29DF6CA4">
        <w:rPr>
          <w:rFonts w:ascii="Times New Roman" w:eastAsia="Times New Roman" w:hAnsi="Times New Roman" w:cs="Times New Roman"/>
        </w:rPr>
        <w:t>. This systemic oversight results in preventative measures that fail to address the root causes of crimes affecting women or to protect them effectively.</w:t>
      </w:r>
    </w:p>
    <w:p w14:paraId="64364BE0" w14:textId="7552510C" w:rsidR="4F03F369" w:rsidRPr="00D1514A" w:rsidRDefault="32817451" w:rsidP="00D1514A">
      <w:pPr>
        <w:spacing w:line="360" w:lineRule="auto"/>
        <w:jc w:val="both"/>
        <w:rPr>
          <w:sz w:val="28"/>
          <w:szCs w:val="28"/>
        </w:rPr>
      </w:pPr>
      <w:r w:rsidRPr="00D1514A">
        <w:rPr>
          <w:rFonts w:ascii="Times New Roman" w:eastAsia="Times New Roman" w:hAnsi="Times New Roman" w:cs="Times New Roman"/>
          <w:b/>
          <w:bCs/>
          <w:sz w:val="28"/>
          <w:szCs w:val="28"/>
        </w:rPr>
        <w:lastRenderedPageBreak/>
        <w:t>Initial Contact</w:t>
      </w:r>
      <w:r w:rsidR="00D1514A" w:rsidRPr="00D1514A">
        <w:rPr>
          <w:rFonts w:ascii="Times New Roman" w:eastAsia="Times New Roman" w:hAnsi="Times New Roman" w:cs="Times New Roman"/>
          <w:b/>
          <w:bCs/>
          <w:sz w:val="28"/>
          <w:szCs w:val="28"/>
        </w:rPr>
        <w:t>:</w:t>
      </w:r>
    </w:p>
    <w:p w14:paraId="642BC124" w14:textId="72E0D78C" w:rsidR="4F03F369" w:rsidRDefault="32817451" w:rsidP="00D1514A">
      <w:pPr>
        <w:spacing w:line="360" w:lineRule="auto"/>
        <w:jc w:val="both"/>
        <w:rPr>
          <w:rFonts w:ascii="Times New Roman" w:eastAsia="Times New Roman" w:hAnsi="Times New Roman" w:cs="Times New Roman"/>
        </w:rPr>
      </w:pPr>
      <w:r w:rsidRPr="29DF6CA4">
        <w:rPr>
          <w:rFonts w:ascii="Times New Roman" w:eastAsia="Times New Roman" w:hAnsi="Times New Roman" w:cs="Times New Roman"/>
        </w:rPr>
        <w:t xml:space="preserve">During the initial interaction with the criminal justice system, women encounter numerous barriers. Many </w:t>
      </w:r>
      <w:r w:rsidR="00AA64FE">
        <w:rPr>
          <w:rFonts w:ascii="Times New Roman" w:eastAsia="Times New Roman" w:hAnsi="Times New Roman" w:cs="Times New Roman"/>
        </w:rPr>
        <w:t xml:space="preserve">women, globally, </w:t>
      </w:r>
      <w:r w:rsidRPr="29DF6CA4">
        <w:rPr>
          <w:rFonts w:ascii="Times New Roman" w:eastAsia="Times New Roman" w:hAnsi="Times New Roman" w:cs="Times New Roman"/>
        </w:rPr>
        <w:t xml:space="preserve">suffer from illiteracy and lack the knowledge of their legal rights, making it difficult to navigate the </w:t>
      </w:r>
      <w:r w:rsidR="1FE3394D" w:rsidRPr="29DF6CA4">
        <w:rPr>
          <w:rFonts w:ascii="Times New Roman" w:eastAsia="Times New Roman" w:hAnsi="Times New Roman" w:cs="Times New Roman"/>
        </w:rPr>
        <w:t xml:space="preserve">legal </w:t>
      </w:r>
      <w:r w:rsidRPr="29DF6CA4">
        <w:rPr>
          <w:rFonts w:ascii="Times New Roman" w:eastAsia="Times New Roman" w:hAnsi="Times New Roman" w:cs="Times New Roman"/>
        </w:rPr>
        <w:t>system</w:t>
      </w:r>
      <w:r w:rsidR="00281D17">
        <w:rPr>
          <w:rStyle w:val="FootnoteReference"/>
          <w:rFonts w:ascii="Times New Roman" w:eastAsia="Times New Roman" w:hAnsi="Times New Roman" w:cs="Times New Roman"/>
        </w:rPr>
        <w:footnoteReference w:id="12"/>
      </w:r>
      <w:r w:rsidRPr="29DF6CA4">
        <w:rPr>
          <w:rFonts w:ascii="Times New Roman" w:eastAsia="Times New Roman" w:hAnsi="Times New Roman" w:cs="Times New Roman"/>
        </w:rPr>
        <w:t xml:space="preserve">. Financial constraints and responsibilities, such as childcare, exacerbate their vulnerability, </w:t>
      </w:r>
      <w:r w:rsidR="5BCB3967" w:rsidRPr="29DF6CA4">
        <w:rPr>
          <w:rFonts w:ascii="Times New Roman" w:eastAsia="Times New Roman" w:hAnsi="Times New Roman" w:cs="Times New Roman"/>
        </w:rPr>
        <w:t>predominant</w:t>
      </w:r>
      <w:r w:rsidRPr="29DF6CA4">
        <w:rPr>
          <w:rFonts w:ascii="Times New Roman" w:eastAsia="Times New Roman" w:hAnsi="Times New Roman" w:cs="Times New Roman"/>
        </w:rPr>
        <w:t>ly when bail or sureties are required. Moreover, access to legal aid is often unavailable at this stage, and many women cannot afford private legal representation.</w:t>
      </w:r>
      <w:r w:rsidR="00281D17">
        <w:rPr>
          <w:rStyle w:val="FootnoteReference"/>
          <w:rFonts w:ascii="Times New Roman" w:eastAsia="Times New Roman" w:hAnsi="Times New Roman" w:cs="Times New Roman"/>
        </w:rPr>
        <w:footnoteReference w:id="13"/>
      </w:r>
      <w:r w:rsidRPr="29DF6CA4">
        <w:rPr>
          <w:rFonts w:ascii="Times New Roman" w:eastAsia="Times New Roman" w:hAnsi="Times New Roman" w:cs="Times New Roman"/>
        </w:rPr>
        <w:t xml:space="preserve"> Those arrested or detained may face heightened risks of sexual violence and other forms of abuse, particularly from state officials, further deepening their marginalization within the system.</w:t>
      </w:r>
    </w:p>
    <w:p w14:paraId="5CA8BAE3" w14:textId="7226A34C" w:rsidR="4F03F369" w:rsidRPr="00D1514A" w:rsidRDefault="32817451" w:rsidP="00D1514A">
      <w:pPr>
        <w:spacing w:line="360" w:lineRule="auto"/>
        <w:jc w:val="both"/>
        <w:rPr>
          <w:sz w:val="28"/>
          <w:szCs w:val="28"/>
        </w:rPr>
      </w:pPr>
      <w:r w:rsidRPr="00D1514A">
        <w:rPr>
          <w:rFonts w:ascii="Times New Roman" w:eastAsia="Times New Roman" w:hAnsi="Times New Roman" w:cs="Times New Roman"/>
          <w:b/>
          <w:bCs/>
          <w:sz w:val="28"/>
          <w:szCs w:val="28"/>
        </w:rPr>
        <w:t>Investigation</w:t>
      </w:r>
      <w:r w:rsidR="00D1514A" w:rsidRPr="00D1514A">
        <w:rPr>
          <w:rFonts w:ascii="Times New Roman" w:eastAsia="Times New Roman" w:hAnsi="Times New Roman" w:cs="Times New Roman"/>
          <w:b/>
          <w:bCs/>
          <w:sz w:val="28"/>
          <w:szCs w:val="28"/>
        </w:rPr>
        <w:t>:</w:t>
      </w:r>
    </w:p>
    <w:p w14:paraId="2B625CED" w14:textId="3F57B786" w:rsidR="4F03F369" w:rsidRDefault="32817451" w:rsidP="00D1514A">
      <w:pPr>
        <w:spacing w:line="360" w:lineRule="auto"/>
        <w:jc w:val="both"/>
      </w:pPr>
      <w:r w:rsidRPr="29DF6CA4">
        <w:rPr>
          <w:rFonts w:ascii="Times New Roman" w:eastAsia="Times New Roman" w:hAnsi="Times New Roman" w:cs="Times New Roman"/>
        </w:rPr>
        <w:t>The investigative process presents its own set of challenges for women. Police forces, often dominated by male officers, typically lack training in gender-sensitive interrogation techniques. This can lead to inappropriate or coercive questioning</w:t>
      </w:r>
      <w:r w:rsidR="00E242EA">
        <w:rPr>
          <w:rStyle w:val="FootnoteReference"/>
          <w:rFonts w:ascii="Times New Roman" w:eastAsia="Times New Roman" w:hAnsi="Times New Roman" w:cs="Times New Roman"/>
        </w:rPr>
        <w:footnoteReference w:id="14"/>
      </w:r>
      <w:r w:rsidRPr="29DF6CA4">
        <w:rPr>
          <w:rFonts w:ascii="Times New Roman" w:eastAsia="Times New Roman" w:hAnsi="Times New Roman" w:cs="Times New Roman"/>
        </w:rPr>
        <w:t xml:space="preserve">. Women are particularly vulnerable to ill-treatment, including neglect, unlawful detention, and coercion into making statements that may have serious legal repercussions. </w:t>
      </w:r>
      <w:r w:rsidR="00D1035E">
        <w:rPr>
          <w:rFonts w:ascii="Times New Roman" w:eastAsia="Times New Roman" w:hAnsi="Times New Roman" w:cs="Times New Roman"/>
        </w:rPr>
        <w:t>For instance, illiterate</w:t>
      </w:r>
      <w:r w:rsidRPr="29DF6CA4">
        <w:rPr>
          <w:rFonts w:ascii="Times New Roman" w:eastAsia="Times New Roman" w:hAnsi="Times New Roman" w:cs="Times New Roman"/>
        </w:rPr>
        <w:t xml:space="preserve"> women are especially at risk, as they may not fully understand the implications of their actions or statements under duress.</w:t>
      </w:r>
      <w:r w:rsidR="00EC5F1E">
        <w:rPr>
          <w:rStyle w:val="FootnoteReference"/>
          <w:rFonts w:ascii="Times New Roman" w:eastAsia="Times New Roman" w:hAnsi="Times New Roman" w:cs="Times New Roman"/>
        </w:rPr>
        <w:footnoteReference w:id="15"/>
      </w:r>
    </w:p>
    <w:p w14:paraId="0990A2F2" w14:textId="4F538F0C" w:rsidR="4F03F369" w:rsidRPr="00D1514A" w:rsidRDefault="32817451" w:rsidP="00D1514A">
      <w:pPr>
        <w:spacing w:line="360" w:lineRule="auto"/>
        <w:jc w:val="both"/>
        <w:rPr>
          <w:sz w:val="28"/>
          <w:szCs w:val="28"/>
        </w:rPr>
      </w:pPr>
      <w:r w:rsidRPr="00D1514A">
        <w:rPr>
          <w:rFonts w:ascii="Times New Roman" w:eastAsia="Times New Roman" w:hAnsi="Times New Roman" w:cs="Times New Roman"/>
          <w:b/>
          <w:bCs/>
          <w:sz w:val="28"/>
          <w:szCs w:val="28"/>
        </w:rPr>
        <w:t>Pretrial</w:t>
      </w:r>
      <w:r w:rsidR="00D1514A" w:rsidRPr="00D1514A">
        <w:rPr>
          <w:rFonts w:ascii="Times New Roman" w:eastAsia="Times New Roman" w:hAnsi="Times New Roman" w:cs="Times New Roman"/>
          <w:b/>
          <w:bCs/>
          <w:sz w:val="28"/>
          <w:szCs w:val="28"/>
        </w:rPr>
        <w:t>:</w:t>
      </w:r>
    </w:p>
    <w:p w14:paraId="42779B05" w14:textId="2FC77BFE" w:rsidR="4F03F369" w:rsidRDefault="32817451" w:rsidP="00D1514A">
      <w:pPr>
        <w:spacing w:line="360" w:lineRule="auto"/>
        <w:jc w:val="both"/>
      </w:pPr>
      <w:r w:rsidRPr="29DF6CA4">
        <w:rPr>
          <w:rFonts w:ascii="Times New Roman" w:eastAsia="Times New Roman" w:hAnsi="Times New Roman" w:cs="Times New Roman"/>
        </w:rPr>
        <w:t>For women in pretrial detention, the risks of abuse and sexual violence persist, compounding the trauma they may already have experienced</w:t>
      </w:r>
      <w:r w:rsidR="00EC5F1E">
        <w:rPr>
          <w:rStyle w:val="FootnoteReference"/>
          <w:rFonts w:ascii="Times New Roman" w:eastAsia="Times New Roman" w:hAnsi="Times New Roman" w:cs="Times New Roman"/>
        </w:rPr>
        <w:footnoteReference w:id="16"/>
      </w:r>
      <w:r w:rsidRPr="29DF6CA4">
        <w:rPr>
          <w:rFonts w:ascii="Times New Roman" w:eastAsia="Times New Roman" w:hAnsi="Times New Roman" w:cs="Times New Roman"/>
        </w:rPr>
        <w:t>. Pretrial detention disrupts their lives significantly, often leading to job loss and interrupted family contact, which can have lasting socioeconomic consequences.</w:t>
      </w:r>
      <w:r w:rsidR="00EC5F1E">
        <w:rPr>
          <w:rStyle w:val="FootnoteReference"/>
          <w:rFonts w:ascii="Times New Roman" w:eastAsia="Times New Roman" w:hAnsi="Times New Roman" w:cs="Times New Roman"/>
        </w:rPr>
        <w:footnoteReference w:id="17"/>
      </w:r>
      <w:r w:rsidRPr="29DF6CA4">
        <w:rPr>
          <w:rFonts w:ascii="Times New Roman" w:eastAsia="Times New Roman" w:hAnsi="Times New Roman" w:cs="Times New Roman"/>
        </w:rPr>
        <w:t xml:space="preserve"> At this stage, many women lack access to legal representation or advice, which </w:t>
      </w:r>
      <w:r w:rsidRPr="29DF6CA4">
        <w:rPr>
          <w:rFonts w:ascii="Times New Roman" w:eastAsia="Times New Roman" w:hAnsi="Times New Roman" w:cs="Times New Roman"/>
        </w:rPr>
        <w:lastRenderedPageBreak/>
        <w:t>hinders their ability to prepare a robust defense. Legal aid services are crucial for addressing their needs holistically, yet these resources are frequently inadequate. Additionally, pretrial detention periods can be excessively long, further straining their financial and emotional well-being, as well as the stability of their families.</w:t>
      </w:r>
      <w:r w:rsidR="00D1035E">
        <w:rPr>
          <w:rStyle w:val="FootnoteReference"/>
          <w:rFonts w:ascii="Times New Roman" w:eastAsia="Times New Roman" w:hAnsi="Times New Roman" w:cs="Times New Roman"/>
        </w:rPr>
        <w:footnoteReference w:id="18"/>
      </w:r>
    </w:p>
    <w:p w14:paraId="737B771C" w14:textId="53A3A38A" w:rsidR="4F03F369" w:rsidRPr="00D1514A" w:rsidRDefault="32817451" w:rsidP="00D1514A">
      <w:pPr>
        <w:spacing w:before="240" w:line="360" w:lineRule="auto"/>
        <w:jc w:val="both"/>
        <w:rPr>
          <w:sz w:val="28"/>
          <w:szCs w:val="28"/>
        </w:rPr>
      </w:pPr>
      <w:r w:rsidRPr="00D1514A">
        <w:rPr>
          <w:rFonts w:ascii="Times New Roman" w:eastAsia="Times New Roman" w:hAnsi="Times New Roman" w:cs="Times New Roman"/>
          <w:b/>
          <w:bCs/>
          <w:sz w:val="28"/>
          <w:szCs w:val="28"/>
        </w:rPr>
        <w:t>Trial</w:t>
      </w:r>
      <w:r w:rsidR="00D1514A" w:rsidRPr="00D1514A">
        <w:rPr>
          <w:rFonts w:ascii="Times New Roman" w:eastAsia="Times New Roman" w:hAnsi="Times New Roman" w:cs="Times New Roman"/>
          <w:b/>
          <w:bCs/>
          <w:sz w:val="28"/>
          <w:szCs w:val="28"/>
        </w:rPr>
        <w:t>:</w:t>
      </w:r>
    </w:p>
    <w:p w14:paraId="5E8106AA" w14:textId="1A1142DE" w:rsidR="4F03F369" w:rsidRDefault="32817451" w:rsidP="00D1514A">
      <w:pPr>
        <w:spacing w:before="240" w:line="360" w:lineRule="auto"/>
        <w:jc w:val="both"/>
      </w:pPr>
      <w:r w:rsidRPr="29DF6CA4">
        <w:rPr>
          <w:rFonts w:ascii="Times New Roman" w:eastAsia="Times New Roman" w:hAnsi="Times New Roman" w:cs="Times New Roman"/>
        </w:rPr>
        <w:t xml:space="preserve">The trial phase is </w:t>
      </w:r>
      <w:r w:rsidR="00AA64FE">
        <w:rPr>
          <w:rFonts w:ascii="Times New Roman" w:eastAsia="Times New Roman" w:hAnsi="Times New Roman" w:cs="Times New Roman"/>
        </w:rPr>
        <w:t xml:space="preserve">yet </w:t>
      </w:r>
      <w:r w:rsidRPr="29DF6CA4">
        <w:rPr>
          <w:rFonts w:ascii="Times New Roman" w:eastAsia="Times New Roman" w:hAnsi="Times New Roman" w:cs="Times New Roman"/>
        </w:rPr>
        <w:t xml:space="preserve">another </w:t>
      </w:r>
      <w:r w:rsidR="00AA64FE">
        <w:rPr>
          <w:rFonts w:ascii="Times New Roman" w:eastAsia="Times New Roman" w:hAnsi="Times New Roman" w:cs="Times New Roman"/>
        </w:rPr>
        <w:t>stage</w:t>
      </w:r>
      <w:r w:rsidRPr="29DF6CA4">
        <w:rPr>
          <w:rFonts w:ascii="Times New Roman" w:eastAsia="Times New Roman" w:hAnsi="Times New Roman" w:cs="Times New Roman"/>
        </w:rPr>
        <w:t xml:space="preserve"> of systemic failure. Women without legal representation face diminished chances of securing bail or a fair outcome. Judicial systems, often </w:t>
      </w:r>
      <w:r w:rsidR="00E91BE6">
        <w:rPr>
          <w:rFonts w:ascii="Times New Roman" w:eastAsia="Times New Roman" w:hAnsi="Times New Roman" w:cs="Times New Roman"/>
        </w:rPr>
        <w:t>complicated</w:t>
      </w:r>
      <w:r w:rsidRPr="29DF6CA4">
        <w:rPr>
          <w:rFonts w:ascii="Times New Roman" w:eastAsia="Times New Roman" w:hAnsi="Times New Roman" w:cs="Times New Roman"/>
        </w:rPr>
        <w:t xml:space="preserve"> by backlogs, result in prolonged trials and extended detention.</w:t>
      </w:r>
      <w:r w:rsidR="00D1035E">
        <w:rPr>
          <w:rStyle w:val="FootnoteReference"/>
          <w:rFonts w:ascii="Times New Roman" w:eastAsia="Times New Roman" w:hAnsi="Times New Roman" w:cs="Times New Roman"/>
        </w:rPr>
        <w:footnoteReference w:id="19"/>
      </w:r>
      <w:r w:rsidRPr="29DF6CA4">
        <w:rPr>
          <w:rFonts w:ascii="Times New Roman" w:eastAsia="Times New Roman" w:hAnsi="Times New Roman" w:cs="Times New Roman"/>
        </w:rPr>
        <w:t xml:space="preserve"> Judges may not rely on social service reports to consider mitigating circumstances, such as a woman’s history of abuse or violence. Consequently, courts often overlook alternatives to imprisonment, even when these options would be more appropriate</w:t>
      </w:r>
      <w:r w:rsidR="00E91BE6">
        <w:rPr>
          <w:rFonts w:ascii="Times New Roman" w:eastAsia="Times New Roman" w:hAnsi="Times New Roman" w:cs="Times New Roman"/>
        </w:rPr>
        <w:t xml:space="preserve"> (given lack of accommodation for women or their circumstances for incarceration)</w:t>
      </w:r>
      <w:r w:rsidRPr="29DF6CA4">
        <w:rPr>
          <w:rFonts w:ascii="Times New Roman" w:eastAsia="Times New Roman" w:hAnsi="Times New Roman" w:cs="Times New Roman"/>
        </w:rPr>
        <w:t>, leaving women trapped in a punitive system that fails to address their unique needs.</w:t>
      </w:r>
      <w:r w:rsidR="00D1035E">
        <w:rPr>
          <w:rStyle w:val="FootnoteReference"/>
          <w:rFonts w:ascii="Times New Roman" w:eastAsia="Times New Roman" w:hAnsi="Times New Roman" w:cs="Times New Roman"/>
        </w:rPr>
        <w:footnoteReference w:id="20"/>
      </w:r>
    </w:p>
    <w:p w14:paraId="6AC52119" w14:textId="47C5B95A" w:rsidR="4F03F369" w:rsidRPr="00D1514A" w:rsidRDefault="32817451" w:rsidP="00D1514A">
      <w:pPr>
        <w:spacing w:before="240" w:line="360" w:lineRule="auto"/>
        <w:jc w:val="both"/>
        <w:rPr>
          <w:sz w:val="28"/>
          <w:szCs w:val="28"/>
        </w:rPr>
      </w:pPr>
      <w:r w:rsidRPr="00D1514A">
        <w:rPr>
          <w:rFonts w:ascii="Times New Roman" w:eastAsia="Times New Roman" w:hAnsi="Times New Roman" w:cs="Times New Roman"/>
          <w:b/>
          <w:bCs/>
          <w:sz w:val="28"/>
          <w:szCs w:val="28"/>
        </w:rPr>
        <w:t>Post-Trial</w:t>
      </w:r>
      <w:r w:rsidR="00D1514A" w:rsidRPr="00D1514A">
        <w:rPr>
          <w:rFonts w:ascii="Times New Roman" w:eastAsia="Times New Roman" w:hAnsi="Times New Roman" w:cs="Times New Roman"/>
          <w:b/>
          <w:bCs/>
          <w:sz w:val="28"/>
          <w:szCs w:val="28"/>
        </w:rPr>
        <w:t>:</w:t>
      </w:r>
    </w:p>
    <w:p w14:paraId="0F55B416" w14:textId="625C51F1" w:rsidR="4F03F369" w:rsidRDefault="32817451" w:rsidP="000116C3">
      <w:pPr>
        <w:spacing w:before="240" w:line="360" w:lineRule="auto"/>
        <w:jc w:val="both"/>
      </w:pPr>
      <w:r w:rsidRPr="29DF6CA4">
        <w:rPr>
          <w:rFonts w:ascii="Times New Roman" w:eastAsia="Times New Roman" w:hAnsi="Times New Roman" w:cs="Times New Roman"/>
        </w:rPr>
        <w:t>Following conviction, imprisonment poses significant challenges for women. Prisons often fail to accommodate gender-specific hygiene and healthcare requirements, with pregnant women and those with children being particularly disadvantaged.</w:t>
      </w:r>
      <w:r w:rsidR="00D1035E">
        <w:rPr>
          <w:rStyle w:val="FootnoteReference"/>
          <w:rFonts w:ascii="Times New Roman" w:eastAsia="Times New Roman" w:hAnsi="Times New Roman" w:cs="Times New Roman"/>
        </w:rPr>
        <w:footnoteReference w:id="21"/>
      </w:r>
      <w:r w:rsidRPr="29DF6CA4">
        <w:rPr>
          <w:rFonts w:ascii="Times New Roman" w:eastAsia="Times New Roman" w:hAnsi="Times New Roman" w:cs="Times New Roman"/>
        </w:rPr>
        <w:t xml:space="preserve"> Imprisoned women frequently experience stigma and rejection from their families and communities, which </w:t>
      </w:r>
      <w:r w:rsidR="00E16586">
        <w:rPr>
          <w:rFonts w:ascii="Times New Roman" w:eastAsia="Times New Roman" w:hAnsi="Times New Roman" w:cs="Times New Roman"/>
        </w:rPr>
        <w:t>hinders</w:t>
      </w:r>
      <w:r w:rsidRPr="29DF6CA4">
        <w:rPr>
          <w:rFonts w:ascii="Times New Roman" w:eastAsia="Times New Roman" w:hAnsi="Times New Roman" w:cs="Times New Roman"/>
        </w:rPr>
        <w:t xml:space="preserve"> their reintegration </w:t>
      </w:r>
      <w:r w:rsidR="00E16586">
        <w:rPr>
          <w:rFonts w:ascii="Times New Roman" w:eastAsia="Times New Roman" w:hAnsi="Times New Roman" w:cs="Times New Roman"/>
        </w:rPr>
        <w:t xml:space="preserve">within society </w:t>
      </w:r>
      <w:r w:rsidRPr="29DF6CA4">
        <w:rPr>
          <w:rFonts w:ascii="Times New Roman" w:eastAsia="Times New Roman" w:hAnsi="Times New Roman" w:cs="Times New Roman"/>
        </w:rPr>
        <w:t>post-release.</w:t>
      </w:r>
      <w:r w:rsidR="00D1035E">
        <w:rPr>
          <w:rFonts w:ascii="Times New Roman" w:eastAsia="Times New Roman" w:hAnsi="Times New Roman" w:cs="Times New Roman"/>
        </w:rPr>
        <w:t xml:space="preserve"> </w:t>
      </w:r>
      <w:r w:rsidRPr="29DF6CA4">
        <w:rPr>
          <w:rFonts w:ascii="Times New Roman" w:eastAsia="Times New Roman" w:hAnsi="Times New Roman" w:cs="Times New Roman"/>
        </w:rPr>
        <w:t>Within the prison environment, they are at heightened risk of sexual violence and other forms of abuse.</w:t>
      </w:r>
      <w:r w:rsidR="00D1035E">
        <w:rPr>
          <w:rStyle w:val="FootnoteReference"/>
          <w:rFonts w:ascii="Times New Roman" w:eastAsia="Times New Roman" w:hAnsi="Times New Roman" w:cs="Times New Roman"/>
        </w:rPr>
        <w:footnoteReference w:id="22"/>
      </w:r>
      <w:r w:rsidRPr="29DF6CA4">
        <w:rPr>
          <w:rFonts w:ascii="Times New Roman" w:eastAsia="Times New Roman" w:hAnsi="Times New Roman" w:cs="Times New Roman"/>
        </w:rPr>
        <w:t xml:space="preserve"> </w:t>
      </w:r>
      <w:r w:rsidR="00E16586">
        <w:rPr>
          <w:rFonts w:ascii="Times New Roman" w:eastAsia="Times New Roman" w:hAnsi="Times New Roman" w:cs="Times New Roman"/>
        </w:rPr>
        <w:t>However, upon</w:t>
      </w:r>
      <w:r w:rsidRPr="29DF6CA4">
        <w:rPr>
          <w:rFonts w:ascii="Times New Roman" w:eastAsia="Times New Roman" w:hAnsi="Times New Roman" w:cs="Times New Roman"/>
        </w:rPr>
        <w:t xml:space="preserve"> release, women face difficulties in securing housing, employment, and family reunification, particularly with their children. The lack of comprehensive </w:t>
      </w:r>
      <w:r w:rsidRPr="29DF6CA4">
        <w:rPr>
          <w:rFonts w:ascii="Times New Roman" w:eastAsia="Times New Roman" w:hAnsi="Times New Roman" w:cs="Times New Roman"/>
        </w:rPr>
        <w:lastRenderedPageBreak/>
        <w:t>post-release support, including mental health care, exacerbates these struggles, leaving many women unable to rebuild their lives effectively.</w:t>
      </w:r>
    </w:p>
    <w:p w14:paraId="0293F5A4" w14:textId="77777777" w:rsidR="000116C3" w:rsidRPr="000116C3" w:rsidRDefault="000116C3" w:rsidP="000116C3">
      <w:pPr>
        <w:spacing w:before="240" w:line="360" w:lineRule="auto"/>
        <w:jc w:val="both"/>
      </w:pPr>
    </w:p>
    <w:p w14:paraId="7EAF3F66" w14:textId="09E60A3C" w:rsidR="4F03F369" w:rsidRPr="00765E24" w:rsidRDefault="66DF8102" w:rsidP="00D1514A">
      <w:pPr>
        <w:spacing w:line="360" w:lineRule="auto"/>
        <w:jc w:val="both"/>
        <w:rPr>
          <w:rFonts w:ascii="Times New Roman" w:eastAsia="Times New Roman" w:hAnsi="Times New Roman" w:cs="Times New Roman"/>
          <w:b/>
          <w:bCs/>
          <w:sz w:val="28"/>
          <w:szCs w:val="28"/>
        </w:rPr>
      </w:pPr>
      <w:r w:rsidRPr="00765E24">
        <w:rPr>
          <w:rFonts w:ascii="Times New Roman" w:eastAsia="Times New Roman" w:hAnsi="Times New Roman" w:cs="Times New Roman"/>
          <w:b/>
          <w:bCs/>
          <w:sz w:val="28"/>
          <w:szCs w:val="28"/>
        </w:rPr>
        <w:t>International action to date</w:t>
      </w:r>
      <w:r w:rsidR="00765E24">
        <w:rPr>
          <w:rFonts w:ascii="Times New Roman" w:eastAsia="Times New Roman" w:hAnsi="Times New Roman" w:cs="Times New Roman"/>
          <w:b/>
          <w:bCs/>
          <w:sz w:val="28"/>
          <w:szCs w:val="28"/>
        </w:rPr>
        <w:t>:</w:t>
      </w:r>
    </w:p>
    <w:p w14:paraId="5A218ACD" w14:textId="0E27A294" w:rsidR="65887ED7" w:rsidRDefault="65887ED7" w:rsidP="00D1514A">
      <w:pPr>
        <w:spacing w:line="360" w:lineRule="auto"/>
        <w:jc w:val="both"/>
        <w:rPr>
          <w:rFonts w:ascii="Times New Roman" w:eastAsia="Times New Roman" w:hAnsi="Times New Roman" w:cs="Times New Roman"/>
          <w:u w:val="single"/>
        </w:rPr>
      </w:pPr>
      <w:r w:rsidRPr="0C220DE5">
        <w:rPr>
          <w:rFonts w:ascii="Times New Roman" w:eastAsia="Times New Roman" w:hAnsi="Times New Roman" w:cs="Times New Roman"/>
          <w:u w:val="single"/>
        </w:rPr>
        <w:t>United Nations</w:t>
      </w:r>
      <w:r w:rsidR="51C1272D" w:rsidRPr="0C220DE5">
        <w:rPr>
          <w:rFonts w:ascii="Times New Roman" w:eastAsia="Times New Roman" w:hAnsi="Times New Roman" w:cs="Times New Roman"/>
          <w:u w:val="single"/>
        </w:rPr>
        <w:t xml:space="preserve">; Resolutions </w:t>
      </w:r>
    </w:p>
    <w:p w14:paraId="283885B7" w14:textId="50D09B1B" w:rsidR="00E56247" w:rsidRPr="000A5AC2" w:rsidRDefault="00E56247" w:rsidP="000A5AC2">
      <w:pPr>
        <w:pStyle w:val="ListParagraph"/>
        <w:numPr>
          <w:ilvl w:val="0"/>
          <w:numId w:val="3"/>
        </w:num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The Nelson Mandela Rules on Prisoner Treatment Standards (Resolution 70/175)</w:t>
      </w:r>
      <w:r>
        <w:rPr>
          <w:rFonts w:ascii="Times New Roman" w:eastAsia="Times New Roman" w:hAnsi="Times New Roman" w:cs="Times New Roman"/>
        </w:rPr>
        <w:t xml:space="preserve"> (1955) </w:t>
      </w:r>
    </w:p>
    <w:p w14:paraId="29BC66D8" w14:textId="00B10ED2" w:rsidR="00E56247" w:rsidRDefault="00E56247" w:rsidP="000A5AC2">
      <w:pPr>
        <w:spacing w:line="360" w:lineRule="auto"/>
        <w:jc w:val="both"/>
        <w:rPr>
          <w:rFonts w:ascii="Times New Roman" w:eastAsia="Times New Roman" w:hAnsi="Times New Roman" w:cs="Times New Roman"/>
        </w:rPr>
      </w:pPr>
      <w:r w:rsidRPr="29DF6CA4">
        <w:rPr>
          <w:rFonts w:ascii="Times New Roman" w:eastAsia="Times New Roman" w:hAnsi="Times New Roman" w:cs="Times New Roman"/>
        </w:rPr>
        <w:t>Originally adopted in 1955 and updated in 2015, these rules provide detailed guidelines for the humane treatment of prisoners. Although they do not initially account for gender-specific needs, they provide a foundation for later frameworks like the Bangkok Rules, which expand on specific provisions for women prisoners. By emphasizing humane treatment, this resolution indirectly supports efforts to address gender-based disparities in prison systems.</w:t>
      </w:r>
      <w:r w:rsidRPr="29DF6CA4">
        <w:rPr>
          <w:rStyle w:val="FootnoteReference"/>
          <w:rFonts w:ascii="Times New Roman" w:eastAsia="Times New Roman" w:hAnsi="Times New Roman" w:cs="Times New Roman"/>
        </w:rPr>
        <w:footnoteReference w:id="23"/>
      </w:r>
    </w:p>
    <w:p w14:paraId="022CFC75" w14:textId="64F15D21" w:rsidR="00E56247" w:rsidRPr="000A5AC2" w:rsidRDefault="00E56247" w:rsidP="000A5AC2">
      <w:pPr>
        <w:pStyle w:val="ListParagraph"/>
        <w:numPr>
          <w:ilvl w:val="0"/>
          <w:numId w:val="4"/>
        </w:num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The Tokyo Rules on Non-custodial Measures (Resolution 45/110)</w:t>
      </w:r>
      <w:r>
        <w:rPr>
          <w:rFonts w:ascii="Times New Roman" w:eastAsia="Times New Roman" w:hAnsi="Times New Roman" w:cs="Times New Roman"/>
        </w:rPr>
        <w:t xml:space="preserve"> (1990) </w:t>
      </w:r>
    </w:p>
    <w:p w14:paraId="0027FC08" w14:textId="6DDB3672" w:rsidR="00E56247" w:rsidRPr="000A5AC2" w:rsidRDefault="00E56247" w:rsidP="000A5AC2">
      <w:pPr>
        <w:spacing w:line="360" w:lineRule="auto"/>
        <w:jc w:val="both"/>
        <w:rPr>
          <w:rFonts w:ascii="Times New Roman" w:eastAsia="Times New Roman" w:hAnsi="Times New Roman" w:cs="Times New Roman"/>
        </w:rPr>
      </w:pPr>
      <w:r w:rsidRPr="29DF6CA4">
        <w:rPr>
          <w:rFonts w:ascii="Times New Roman" w:eastAsia="Times New Roman" w:hAnsi="Times New Roman" w:cs="Times New Roman"/>
        </w:rPr>
        <w:t xml:space="preserve"> This framework promotes alternatives to imprisonment within criminal justice systems, such as community service or rehabilitation programs, </w:t>
      </w:r>
      <w:proofErr w:type="gramStart"/>
      <w:r w:rsidRPr="29DF6CA4">
        <w:rPr>
          <w:rFonts w:ascii="Times New Roman" w:eastAsia="Times New Roman" w:hAnsi="Times New Roman" w:cs="Times New Roman"/>
        </w:rPr>
        <w:t>as a way to</w:t>
      </w:r>
      <w:proofErr w:type="gramEnd"/>
      <w:r w:rsidRPr="29DF6CA4">
        <w:rPr>
          <w:rFonts w:ascii="Times New Roman" w:eastAsia="Times New Roman" w:hAnsi="Times New Roman" w:cs="Times New Roman"/>
        </w:rPr>
        <w:t xml:space="preserve"> reduce reliance on incarceration.  While these rules do not specifically address women, these laid the groundwork for later frameworks like the Bangkok Rules</w:t>
      </w:r>
      <w:r>
        <w:rPr>
          <w:rFonts w:ascii="Times New Roman" w:eastAsia="Times New Roman" w:hAnsi="Times New Roman" w:cs="Times New Roman"/>
        </w:rPr>
        <w:t xml:space="preserve"> (2010) </w:t>
      </w:r>
      <w:r w:rsidRPr="29DF6CA4">
        <w:rPr>
          <w:rFonts w:ascii="Times New Roman" w:eastAsia="Times New Roman" w:hAnsi="Times New Roman" w:cs="Times New Roman"/>
        </w:rPr>
        <w:t>expanded on this for female offenders. Women often commit non-violent crimes linked to socioeconomic vulnerabilities or coercion and are disproportionately affected by incarceration due to their caregiving roles. Applying non-custodial measures helps mitigate these impacts and addresses systemic biases in sentencing practices.</w:t>
      </w:r>
      <w:r w:rsidRPr="29DF6CA4">
        <w:rPr>
          <w:rStyle w:val="FootnoteReference"/>
          <w:rFonts w:ascii="Times New Roman" w:eastAsia="Times New Roman" w:hAnsi="Times New Roman" w:cs="Times New Roman"/>
        </w:rPr>
        <w:footnoteReference w:id="24"/>
      </w:r>
    </w:p>
    <w:p w14:paraId="3AFEE7D6" w14:textId="239A14CA" w:rsidR="65887ED7" w:rsidRDefault="65887ED7" w:rsidP="00D1514A">
      <w:pPr>
        <w:pStyle w:val="ListParagraph"/>
        <w:numPr>
          <w:ilvl w:val="0"/>
          <w:numId w:val="7"/>
        </w:num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ECOSEC </w:t>
      </w:r>
      <w:r w:rsidR="3132478D" w:rsidRPr="0C220DE5">
        <w:rPr>
          <w:rFonts w:ascii="Times New Roman" w:eastAsia="Times New Roman" w:hAnsi="Times New Roman" w:cs="Times New Roman"/>
        </w:rPr>
        <w:t>(R</w:t>
      </w:r>
      <w:r w:rsidRPr="0C220DE5">
        <w:rPr>
          <w:rFonts w:ascii="Times New Roman" w:eastAsia="Times New Roman" w:hAnsi="Times New Roman" w:cs="Times New Roman"/>
        </w:rPr>
        <w:t>esolution 2002/13</w:t>
      </w:r>
      <w:r w:rsidR="197B32D0" w:rsidRPr="0C220DE5">
        <w:rPr>
          <w:rFonts w:ascii="Times New Roman" w:eastAsia="Times New Roman" w:hAnsi="Times New Roman" w:cs="Times New Roman"/>
        </w:rPr>
        <w:t>)</w:t>
      </w:r>
      <w:r w:rsidRPr="0C220DE5">
        <w:rPr>
          <w:rFonts w:ascii="Times New Roman" w:eastAsia="Times New Roman" w:hAnsi="Times New Roman" w:cs="Times New Roman"/>
        </w:rPr>
        <w:t xml:space="preserve">; Guidelines for the prevention of crime </w:t>
      </w:r>
      <w:r w:rsidR="00E56247">
        <w:rPr>
          <w:rFonts w:ascii="Times New Roman" w:eastAsia="Times New Roman" w:hAnsi="Times New Roman" w:cs="Times New Roman"/>
        </w:rPr>
        <w:t xml:space="preserve">(2002) </w:t>
      </w:r>
    </w:p>
    <w:p w14:paraId="510C1CE0" w14:textId="6B611E8E" w:rsidR="00E56247" w:rsidRDefault="6950FB5D" w:rsidP="00D1514A">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Targeting crime and its prevention at a general scope, </w:t>
      </w:r>
      <w:r w:rsidR="5FFCA6D1" w:rsidRPr="0C220DE5">
        <w:rPr>
          <w:rFonts w:ascii="Times New Roman" w:eastAsia="Times New Roman" w:hAnsi="Times New Roman" w:cs="Times New Roman"/>
        </w:rPr>
        <w:t xml:space="preserve">this resolution </w:t>
      </w:r>
      <w:r w:rsidR="2B5E79FA" w:rsidRPr="0C220DE5">
        <w:rPr>
          <w:rFonts w:ascii="Times New Roman" w:eastAsia="Times New Roman" w:hAnsi="Times New Roman" w:cs="Times New Roman"/>
        </w:rPr>
        <w:t xml:space="preserve">provides </w:t>
      </w:r>
      <w:r w:rsidR="6FF49F66" w:rsidRPr="0C220DE5">
        <w:rPr>
          <w:rFonts w:ascii="Times New Roman" w:eastAsia="Times New Roman" w:hAnsi="Times New Roman" w:cs="Times New Roman"/>
        </w:rPr>
        <w:t>a framework for crime prevention strategies, emphasizing the need to address the root cause of criminal behavior. It calls for an adequate approach</w:t>
      </w:r>
      <w:r w:rsidR="14643CB0" w:rsidRPr="0C220DE5">
        <w:rPr>
          <w:rFonts w:ascii="Times New Roman" w:eastAsia="Times New Roman" w:hAnsi="Times New Roman" w:cs="Times New Roman"/>
        </w:rPr>
        <w:t xml:space="preserve"> that consider the specific needs of different groups, including women, in criminal justice proce</w:t>
      </w:r>
      <w:r w:rsidR="620C24F2" w:rsidRPr="0C220DE5">
        <w:rPr>
          <w:rFonts w:ascii="Times New Roman" w:eastAsia="Times New Roman" w:hAnsi="Times New Roman" w:cs="Times New Roman"/>
        </w:rPr>
        <w:t>dure</w:t>
      </w:r>
      <w:r w:rsidR="14643CB0" w:rsidRPr="0C220DE5">
        <w:rPr>
          <w:rFonts w:ascii="Times New Roman" w:eastAsia="Times New Roman" w:hAnsi="Times New Roman" w:cs="Times New Roman"/>
        </w:rPr>
        <w:t xml:space="preserve">. By advocating for gender-sensitive </w:t>
      </w:r>
      <w:r w:rsidR="0235C484" w:rsidRPr="0C220DE5">
        <w:rPr>
          <w:rFonts w:ascii="Times New Roman" w:eastAsia="Times New Roman" w:hAnsi="Times New Roman" w:cs="Times New Roman"/>
        </w:rPr>
        <w:t>prevention measures</w:t>
      </w:r>
      <w:r w:rsidR="09130696" w:rsidRPr="0C220DE5">
        <w:rPr>
          <w:rFonts w:ascii="Times New Roman" w:eastAsia="Times New Roman" w:hAnsi="Times New Roman" w:cs="Times New Roman"/>
        </w:rPr>
        <w:t xml:space="preserve">, </w:t>
      </w:r>
      <w:r w:rsidR="09130696" w:rsidRPr="0C220DE5">
        <w:rPr>
          <w:rFonts w:ascii="Times New Roman" w:eastAsia="Times New Roman" w:hAnsi="Times New Roman" w:cs="Times New Roman"/>
        </w:rPr>
        <w:lastRenderedPageBreak/>
        <w:t>the resolution recognizes that women often face unique socioeconomic pressures—such as poverty, domestic violence, and coercion—that contribute to their involvement in crime. Integrating gender-specific strategies helps reduce systemic discrimination by addressing these underlying factors and ensuring equitable treatment in crime prevention policies.</w:t>
      </w:r>
      <w:r w:rsidR="00D1035E">
        <w:rPr>
          <w:rStyle w:val="FootnoteReference"/>
          <w:rFonts w:ascii="Times New Roman" w:eastAsia="Times New Roman" w:hAnsi="Times New Roman" w:cs="Times New Roman"/>
        </w:rPr>
        <w:footnoteReference w:id="25"/>
      </w:r>
    </w:p>
    <w:p w14:paraId="4E2AB3EE" w14:textId="6531F689" w:rsidR="00E56247" w:rsidRPr="000A5AC2" w:rsidRDefault="00E56247" w:rsidP="000A5AC2">
      <w:pPr>
        <w:pStyle w:val="ListParagraph"/>
        <w:numPr>
          <w:ilvl w:val="0"/>
          <w:numId w:val="2"/>
        </w:num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Restorative Justice (Resolution 2002/12) </w:t>
      </w:r>
      <w:r>
        <w:rPr>
          <w:rFonts w:ascii="Times New Roman" w:eastAsia="Times New Roman" w:hAnsi="Times New Roman" w:cs="Times New Roman"/>
        </w:rPr>
        <w:t xml:space="preserve">(2002) </w:t>
      </w:r>
    </w:p>
    <w:p w14:paraId="66BB655D" w14:textId="0D4AB6B0" w:rsidR="00E56247" w:rsidRDefault="00E56247" w:rsidP="000A5AC2">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This resolution encourages the use of flexible and adaptable restorative justice programs that consider various legal, social, and cultural contexts within criminal justice systems. Restorative justice focuses on repairing harm rather than punitive measures, making it particularly relevant for addressing crimes involving women—whether as offenders or victims. It also offers alternatives to incarceration for women offenders whose crimes are often rooted in systemic inequalities.</w:t>
      </w:r>
    </w:p>
    <w:p w14:paraId="092C866A" w14:textId="46BE9FBD" w:rsidR="1750E61C" w:rsidRPr="000A5AC2" w:rsidRDefault="5F9E3C11" w:rsidP="000A5AC2">
      <w:pPr>
        <w:pStyle w:val="ListParagraph"/>
        <w:numPr>
          <w:ilvl w:val="0"/>
          <w:numId w:val="5"/>
        </w:num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United Nations Principles and Guidelines on Access to Legal Aid </w:t>
      </w:r>
      <w:r w:rsidR="44F865CD" w:rsidRPr="0C220DE5">
        <w:rPr>
          <w:rFonts w:ascii="Times New Roman" w:eastAsia="Times New Roman" w:hAnsi="Times New Roman" w:cs="Times New Roman"/>
        </w:rPr>
        <w:t>(Resolution 67/187)</w:t>
      </w:r>
      <w:r w:rsidR="00E56247">
        <w:rPr>
          <w:rFonts w:ascii="Times New Roman" w:eastAsia="Times New Roman" w:hAnsi="Times New Roman" w:cs="Times New Roman"/>
        </w:rPr>
        <w:t xml:space="preserve"> (2012) </w:t>
      </w:r>
    </w:p>
    <w:p w14:paraId="4D7C322E" w14:textId="72186886" w:rsidR="1750E61C" w:rsidRDefault="44F865CD" w:rsidP="00D1514A">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This resolution </w:t>
      </w:r>
      <w:r w:rsidR="43B52932" w:rsidRPr="0C220DE5">
        <w:rPr>
          <w:rFonts w:ascii="Times New Roman" w:eastAsia="Times New Roman" w:hAnsi="Times New Roman" w:cs="Times New Roman"/>
        </w:rPr>
        <w:t>mandates t</w:t>
      </w:r>
      <w:r w:rsidR="37CE7705" w:rsidRPr="0C220DE5">
        <w:rPr>
          <w:rFonts w:ascii="Times New Roman" w:eastAsia="Times New Roman" w:hAnsi="Times New Roman" w:cs="Times New Roman"/>
        </w:rPr>
        <w:t xml:space="preserve">hat </w:t>
      </w:r>
      <w:r w:rsidR="43B52932" w:rsidRPr="0C220DE5">
        <w:rPr>
          <w:rFonts w:ascii="Times New Roman" w:eastAsia="Times New Roman" w:hAnsi="Times New Roman" w:cs="Times New Roman"/>
        </w:rPr>
        <w:t xml:space="preserve">countries </w:t>
      </w:r>
      <w:r w:rsidR="3BF25F0D" w:rsidRPr="0C220DE5">
        <w:rPr>
          <w:rFonts w:ascii="Times New Roman" w:eastAsia="Times New Roman" w:hAnsi="Times New Roman" w:cs="Times New Roman"/>
        </w:rPr>
        <w:t>establish</w:t>
      </w:r>
      <w:r w:rsidRPr="0C220DE5">
        <w:rPr>
          <w:rFonts w:ascii="Times New Roman" w:eastAsia="Times New Roman" w:hAnsi="Times New Roman" w:cs="Times New Roman"/>
        </w:rPr>
        <w:t xml:space="preserve"> comprehensive, accessible, and reliable legal aid systems</w:t>
      </w:r>
      <w:r w:rsidR="3EE9F70F" w:rsidRPr="0C220DE5">
        <w:rPr>
          <w:rFonts w:ascii="Times New Roman" w:eastAsia="Times New Roman" w:hAnsi="Times New Roman" w:cs="Times New Roman"/>
        </w:rPr>
        <w:t xml:space="preserve"> to all individuals at every stage of criminal proceedings.  For women, who often face economic barriers and systemic biases in accessing justice, this resolution is particularly significant, ensuring </w:t>
      </w:r>
      <w:r w:rsidR="5467E381" w:rsidRPr="0C220DE5">
        <w:rPr>
          <w:rFonts w:ascii="Times New Roman" w:eastAsia="Times New Roman" w:hAnsi="Times New Roman" w:cs="Times New Roman"/>
        </w:rPr>
        <w:t>they have access to legal representation and support. By addressing the financial and procedural obstacles women face, this resolution directly combats gender discrimination in justice systems and promotes equality before the law.</w:t>
      </w:r>
      <w:r w:rsidR="00D1035E">
        <w:rPr>
          <w:rStyle w:val="FootnoteReference"/>
          <w:rFonts w:ascii="Times New Roman" w:eastAsia="Times New Roman" w:hAnsi="Times New Roman" w:cs="Times New Roman"/>
        </w:rPr>
        <w:footnoteReference w:id="26"/>
      </w:r>
    </w:p>
    <w:p w14:paraId="4286E000" w14:textId="09AA448F" w:rsidR="1750E61C" w:rsidRDefault="1750E61C" w:rsidP="00D1514A">
      <w:pPr>
        <w:spacing w:line="360" w:lineRule="auto"/>
        <w:jc w:val="both"/>
        <w:rPr>
          <w:rFonts w:ascii="Times New Roman" w:eastAsia="Times New Roman" w:hAnsi="Times New Roman" w:cs="Times New Roman"/>
        </w:rPr>
      </w:pPr>
    </w:p>
    <w:p w14:paraId="20882B76" w14:textId="1A03011C" w:rsidR="00E56247" w:rsidRDefault="24CF117A" w:rsidP="000A5AC2">
      <w:pPr>
        <w:spacing w:line="360" w:lineRule="auto"/>
        <w:jc w:val="both"/>
        <w:rPr>
          <w:rFonts w:ascii="Times New Roman" w:eastAsia="Times New Roman" w:hAnsi="Times New Roman" w:cs="Times New Roman"/>
          <w:u w:val="single"/>
        </w:rPr>
      </w:pPr>
      <w:r w:rsidRPr="0C220DE5">
        <w:rPr>
          <w:rFonts w:ascii="Times New Roman" w:eastAsia="Times New Roman" w:hAnsi="Times New Roman" w:cs="Times New Roman"/>
          <w:u w:val="single"/>
        </w:rPr>
        <w:t xml:space="preserve">United Nations Working Group on Discrimination against Women and Girls </w:t>
      </w:r>
      <w:r w:rsidR="00E56247">
        <w:rPr>
          <w:rFonts w:ascii="Times New Roman" w:eastAsia="Times New Roman" w:hAnsi="Times New Roman" w:cs="Times New Roman"/>
          <w:u w:val="single"/>
        </w:rPr>
        <w:t xml:space="preserve">(2010) </w:t>
      </w:r>
    </w:p>
    <w:p w14:paraId="043C2A34" w14:textId="01433ED8" w:rsidR="1750E61C" w:rsidRDefault="6A5DA796" w:rsidP="000116C3">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The working group </w:t>
      </w:r>
      <w:r w:rsidR="00BC6D6C" w:rsidRPr="00E56247">
        <w:rPr>
          <w:rFonts w:ascii="Times New Roman" w:eastAsia="Times New Roman" w:hAnsi="Times New Roman" w:cs="Times New Roman"/>
        </w:rPr>
        <w:t xml:space="preserve">established in </w:t>
      </w:r>
      <w:proofErr w:type="gramStart"/>
      <w:r w:rsidR="00E56247">
        <w:rPr>
          <w:rFonts w:ascii="Times New Roman" w:eastAsia="Times New Roman" w:hAnsi="Times New Roman" w:cs="Times New Roman"/>
        </w:rPr>
        <w:t xml:space="preserve">2010 </w:t>
      </w:r>
      <w:r w:rsidR="00BC6D6C">
        <w:rPr>
          <w:rFonts w:ascii="Times New Roman" w:eastAsia="Times New Roman" w:hAnsi="Times New Roman" w:cs="Times New Roman"/>
        </w:rPr>
        <w:t xml:space="preserve"> </w:t>
      </w:r>
      <w:r w:rsidRPr="0C220DE5">
        <w:rPr>
          <w:rFonts w:ascii="Times New Roman" w:eastAsia="Times New Roman" w:hAnsi="Times New Roman" w:cs="Times New Roman"/>
        </w:rPr>
        <w:t>has</w:t>
      </w:r>
      <w:proofErr w:type="gramEnd"/>
      <w:r w:rsidRPr="0C220DE5">
        <w:rPr>
          <w:rFonts w:ascii="Times New Roman" w:eastAsia="Times New Roman" w:hAnsi="Times New Roman" w:cs="Times New Roman"/>
        </w:rPr>
        <w:t xml:space="preserve"> taken significant steps in </w:t>
      </w:r>
      <w:r w:rsidR="70B96A5A" w:rsidRPr="0C220DE5">
        <w:rPr>
          <w:rFonts w:ascii="Times New Roman" w:eastAsia="Times New Roman" w:hAnsi="Times New Roman" w:cs="Times New Roman"/>
        </w:rPr>
        <w:t xml:space="preserve">international actions to address gender discrimination in the criminal justice system. For </w:t>
      </w:r>
      <w:r w:rsidR="65707CA4" w:rsidRPr="0C220DE5">
        <w:rPr>
          <w:rFonts w:ascii="Times New Roman" w:eastAsia="Times New Roman" w:hAnsi="Times New Roman" w:cs="Times New Roman"/>
        </w:rPr>
        <w:t>instance,</w:t>
      </w:r>
      <w:r w:rsidR="70B96A5A" w:rsidRPr="0C220DE5">
        <w:rPr>
          <w:rFonts w:ascii="Times New Roman" w:eastAsia="Times New Roman" w:hAnsi="Times New Roman" w:cs="Times New Roman"/>
        </w:rPr>
        <w:t xml:space="preserve"> </w:t>
      </w:r>
      <w:r w:rsidR="27B50FDB" w:rsidRPr="0C220DE5">
        <w:rPr>
          <w:rFonts w:ascii="Times New Roman" w:eastAsia="Times New Roman" w:hAnsi="Times New Roman" w:cs="Times New Roman"/>
        </w:rPr>
        <w:t>the working group has led to advocacy and recognition of gender apartheid as crimes agains</w:t>
      </w:r>
      <w:r w:rsidR="4C490189" w:rsidRPr="0C220DE5">
        <w:rPr>
          <w:rFonts w:ascii="Times New Roman" w:eastAsia="Times New Roman" w:hAnsi="Times New Roman" w:cs="Times New Roman"/>
        </w:rPr>
        <w:t xml:space="preserve">t humanity </w:t>
      </w:r>
      <w:r w:rsidR="4BEBFDC9" w:rsidRPr="0C220DE5">
        <w:rPr>
          <w:rFonts w:ascii="Times New Roman" w:eastAsia="Times New Roman" w:hAnsi="Times New Roman" w:cs="Times New Roman"/>
        </w:rPr>
        <w:t>under article 2 of the draft articles on crimes against humanity, specific to the situation in Afghanistan</w:t>
      </w:r>
      <w:r w:rsidR="1750E61C" w:rsidRPr="0C220DE5">
        <w:rPr>
          <w:rStyle w:val="FootnoteReference"/>
          <w:rFonts w:ascii="Times New Roman" w:eastAsia="Times New Roman" w:hAnsi="Times New Roman" w:cs="Times New Roman"/>
        </w:rPr>
        <w:footnoteReference w:id="27"/>
      </w:r>
      <w:r w:rsidR="4BEBFDC9" w:rsidRPr="0C220DE5">
        <w:rPr>
          <w:rFonts w:ascii="Times New Roman" w:eastAsia="Times New Roman" w:hAnsi="Times New Roman" w:cs="Times New Roman"/>
        </w:rPr>
        <w:t>. With the inclusion of “gender apartheid” in international la</w:t>
      </w:r>
      <w:r w:rsidR="77D54D24" w:rsidRPr="0C220DE5">
        <w:rPr>
          <w:rFonts w:ascii="Times New Roman" w:eastAsia="Times New Roman" w:hAnsi="Times New Roman" w:cs="Times New Roman"/>
        </w:rPr>
        <w:t xml:space="preserve">w, the Working group seeks to hold states </w:t>
      </w:r>
      <w:r w:rsidR="77D54D24" w:rsidRPr="0C220DE5">
        <w:rPr>
          <w:rFonts w:ascii="Times New Roman" w:eastAsia="Times New Roman" w:hAnsi="Times New Roman" w:cs="Times New Roman"/>
        </w:rPr>
        <w:lastRenderedPageBreak/>
        <w:t xml:space="preserve">accountable for systemic gender-based discrimination. </w:t>
      </w:r>
      <w:r w:rsidR="4CB07A1A" w:rsidRPr="0C220DE5">
        <w:rPr>
          <w:rFonts w:ascii="Times New Roman" w:eastAsia="Times New Roman" w:hAnsi="Times New Roman" w:cs="Times New Roman"/>
        </w:rPr>
        <w:t xml:space="preserve">Furthermore, this entity has actively engaged in promoting institutional and legal reforms that integrate women’s human rights into domestic legal </w:t>
      </w:r>
      <w:r w:rsidR="5C57EF5A" w:rsidRPr="0C220DE5">
        <w:rPr>
          <w:rFonts w:ascii="Times New Roman" w:eastAsia="Times New Roman" w:hAnsi="Times New Roman" w:cs="Times New Roman"/>
        </w:rPr>
        <w:t>frameworks</w:t>
      </w:r>
      <w:r w:rsidR="4CB07A1A" w:rsidRPr="0C220DE5">
        <w:rPr>
          <w:rFonts w:ascii="Times New Roman" w:eastAsia="Times New Roman" w:hAnsi="Times New Roman" w:cs="Times New Roman"/>
        </w:rPr>
        <w:t xml:space="preserve">, collaborating with other legal entities such as UN </w:t>
      </w:r>
      <w:r w:rsidR="16403BBD" w:rsidRPr="0C220DE5">
        <w:rPr>
          <w:rFonts w:ascii="Times New Roman" w:eastAsia="Times New Roman" w:hAnsi="Times New Roman" w:cs="Times New Roman"/>
        </w:rPr>
        <w:t xml:space="preserve">Women to support legislative efforts. </w:t>
      </w:r>
      <w:r w:rsidR="1750E61C" w:rsidRPr="0C220DE5">
        <w:rPr>
          <w:rStyle w:val="FootnoteReference"/>
          <w:rFonts w:ascii="Times New Roman" w:eastAsia="Times New Roman" w:hAnsi="Times New Roman" w:cs="Times New Roman"/>
        </w:rPr>
        <w:footnoteReference w:id="28"/>
      </w:r>
    </w:p>
    <w:p w14:paraId="0C77AC51" w14:textId="77777777" w:rsidR="000116C3" w:rsidRDefault="000116C3" w:rsidP="000116C3">
      <w:pPr>
        <w:spacing w:line="360" w:lineRule="auto"/>
        <w:jc w:val="both"/>
        <w:rPr>
          <w:rFonts w:ascii="Times New Roman" w:eastAsia="Times New Roman" w:hAnsi="Times New Roman" w:cs="Times New Roman"/>
        </w:rPr>
      </w:pPr>
    </w:p>
    <w:p w14:paraId="2E5E36F4" w14:textId="069BF99A" w:rsidR="66DF8102" w:rsidRPr="000116C3" w:rsidRDefault="66DF8102" w:rsidP="00D1514A">
      <w:pPr>
        <w:spacing w:line="360" w:lineRule="auto"/>
        <w:jc w:val="both"/>
        <w:rPr>
          <w:rFonts w:ascii="Times New Roman" w:eastAsia="Times New Roman" w:hAnsi="Times New Roman" w:cs="Times New Roman"/>
          <w:b/>
          <w:bCs/>
          <w:sz w:val="28"/>
          <w:szCs w:val="28"/>
        </w:rPr>
      </w:pPr>
      <w:r w:rsidRPr="000116C3">
        <w:rPr>
          <w:rFonts w:ascii="Times New Roman" w:eastAsia="Times New Roman" w:hAnsi="Times New Roman" w:cs="Times New Roman"/>
          <w:b/>
          <w:bCs/>
          <w:sz w:val="28"/>
          <w:szCs w:val="28"/>
        </w:rPr>
        <w:t xml:space="preserve">Current situation and </w:t>
      </w:r>
      <w:proofErr w:type="gramStart"/>
      <w:r w:rsidRPr="000116C3">
        <w:rPr>
          <w:rFonts w:ascii="Times New Roman" w:eastAsia="Times New Roman" w:hAnsi="Times New Roman" w:cs="Times New Roman"/>
          <w:b/>
          <w:bCs/>
          <w:sz w:val="28"/>
          <w:szCs w:val="28"/>
        </w:rPr>
        <w:t>Focus</w:t>
      </w:r>
      <w:proofErr w:type="gramEnd"/>
      <w:r w:rsidRPr="000116C3">
        <w:rPr>
          <w:rFonts w:ascii="Times New Roman" w:eastAsia="Times New Roman" w:hAnsi="Times New Roman" w:cs="Times New Roman"/>
          <w:b/>
          <w:bCs/>
          <w:sz w:val="28"/>
          <w:szCs w:val="28"/>
        </w:rPr>
        <w:t xml:space="preserve"> for debat</w:t>
      </w:r>
      <w:r w:rsidR="000116C3" w:rsidRPr="000116C3">
        <w:rPr>
          <w:rFonts w:ascii="Times New Roman" w:eastAsia="Times New Roman" w:hAnsi="Times New Roman" w:cs="Times New Roman"/>
          <w:b/>
          <w:bCs/>
          <w:sz w:val="28"/>
          <w:szCs w:val="28"/>
        </w:rPr>
        <w:t>e:</w:t>
      </w:r>
    </w:p>
    <w:p w14:paraId="23EEB408" w14:textId="42F72E46" w:rsidR="4F03F369" w:rsidRDefault="32197484" w:rsidP="00D1514A">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Currently, although there is a growing global awareness of the disparities that women face in </w:t>
      </w:r>
      <w:r w:rsidR="00E56247">
        <w:rPr>
          <w:rFonts w:ascii="Times New Roman" w:eastAsia="Times New Roman" w:hAnsi="Times New Roman" w:cs="Times New Roman"/>
        </w:rPr>
        <w:t>connection with</w:t>
      </w:r>
      <w:r w:rsidRPr="0C220DE5">
        <w:rPr>
          <w:rFonts w:ascii="Times New Roman" w:eastAsia="Times New Roman" w:hAnsi="Times New Roman" w:cs="Times New Roman"/>
        </w:rPr>
        <w:t xml:space="preserve"> the criminal justice system, significant challenges persist, </w:t>
      </w:r>
      <w:r w:rsidR="00E16586">
        <w:rPr>
          <w:rFonts w:ascii="Times New Roman" w:eastAsia="Times New Roman" w:hAnsi="Times New Roman" w:cs="Times New Roman"/>
        </w:rPr>
        <w:t>such as</w:t>
      </w:r>
      <w:r w:rsidRPr="0C220DE5">
        <w:rPr>
          <w:rFonts w:ascii="Times New Roman" w:eastAsia="Times New Roman" w:hAnsi="Times New Roman" w:cs="Times New Roman"/>
        </w:rPr>
        <w:t xml:space="preserve"> increasing rates of femal</w:t>
      </w:r>
      <w:r w:rsidR="4E12BA20" w:rsidRPr="0C220DE5">
        <w:rPr>
          <w:rFonts w:ascii="Times New Roman" w:eastAsia="Times New Roman" w:hAnsi="Times New Roman" w:cs="Times New Roman"/>
        </w:rPr>
        <w:t>e incarceration</w:t>
      </w:r>
      <w:r w:rsidR="00BB02E8">
        <w:rPr>
          <w:rFonts w:ascii="Times New Roman" w:eastAsia="Times New Roman" w:hAnsi="Times New Roman" w:cs="Times New Roman"/>
        </w:rPr>
        <w:t xml:space="preserve"> </w:t>
      </w:r>
      <w:r w:rsidR="00E56247">
        <w:rPr>
          <w:rFonts w:ascii="Times New Roman" w:eastAsia="Times New Roman" w:hAnsi="Times New Roman" w:cs="Times New Roman"/>
        </w:rPr>
        <w:t>globally</w:t>
      </w:r>
      <w:r w:rsidR="00E56247">
        <w:rPr>
          <w:rStyle w:val="FootnoteReference"/>
          <w:rFonts w:ascii="Times New Roman" w:eastAsia="Times New Roman" w:hAnsi="Times New Roman" w:cs="Times New Roman"/>
        </w:rPr>
        <w:footnoteReference w:id="29"/>
      </w:r>
      <w:r w:rsidR="4E12BA20" w:rsidRPr="0C220DE5">
        <w:rPr>
          <w:rFonts w:ascii="Times New Roman" w:eastAsia="Times New Roman" w:hAnsi="Times New Roman" w:cs="Times New Roman"/>
        </w:rPr>
        <w:t>and</w:t>
      </w:r>
      <w:r w:rsidR="00E16586">
        <w:rPr>
          <w:rFonts w:ascii="Times New Roman" w:eastAsia="Times New Roman" w:hAnsi="Times New Roman" w:cs="Times New Roman"/>
        </w:rPr>
        <w:t>, as a result,</w:t>
      </w:r>
      <w:r w:rsidR="4E12BA20" w:rsidRPr="0C220DE5">
        <w:rPr>
          <w:rFonts w:ascii="Times New Roman" w:eastAsia="Times New Roman" w:hAnsi="Times New Roman" w:cs="Times New Roman"/>
        </w:rPr>
        <w:t xml:space="preserve"> its </w:t>
      </w:r>
      <w:r w:rsidR="00E16586">
        <w:rPr>
          <w:rFonts w:ascii="Times New Roman" w:eastAsia="Times New Roman" w:hAnsi="Times New Roman" w:cs="Times New Roman"/>
        </w:rPr>
        <w:t xml:space="preserve">intensifying </w:t>
      </w:r>
      <w:r w:rsidR="4E12BA20" w:rsidRPr="0C220DE5">
        <w:rPr>
          <w:rFonts w:ascii="Times New Roman" w:eastAsia="Times New Roman" w:hAnsi="Times New Roman" w:cs="Times New Roman"/>
        </w:rPr>
        <w:t>obstacles to</w:t>
      </w:r>
      <w:r w:rsidR="00E16586">
        <w:rPr>
          <w:rFonts w:ascii="Times New Roman" w:eastAsia="Times New Roman" w:hAnsi="Times New Roman" w:cs="Times New Roman"/>
        </w:rPr>
        <w:t xml:space="preserve"> achieving</w:t>
      </w:r>
      <w:r w:rsidR="4E12BA20" w:rsidRPr="0C220DE5">
        <w:rPr>
          <w:rFonts w:ascii="Times New Roman" w:eastAsia="Times New Roman" w:hAnsi="Times New Roman" w:cs="Times New Roman"/>
        </w:rPr>
        <w:t xml:space="preserve"> justice. </w:t>
      </w:r>
    </w:p>
    <w:p w14:paraId="7F135C72" w14:textId="79F412EE" w:rsidR="0C220DE5" w:rsidRDefault="4215DBAF" w:rsidP="00D1514A">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Discussion should focus on the </w:t>
      </w:r>
      <w:r w:rsidRPr="00E56247">
        <w:rPr>
          <w:rFonts w:ascii="Times New Roman" w:eastAsia="Times New Roman" w:hAnsi="Times New Roman" w:cs="Times New Roman"/>
          <w:u w:val="single"/>
        </w:rPr>
        <w:t xml:space="preserve">international measures that should be established to restructure and redefine nations’ respective criminal justice systems to prevent gender discrimination from occurring and </w:t>
      </w:r>
      <w:r w:rsidR="00AA64FE" w:rsidRPr="00E56247">
        <w:rPr>
          <w:rFonts w:ascii="Times New Roman" w:eastAsia="Times New Roman" w:hAnsi="Times New Roman" w:cs="Times New Roman"/>
          <w:u w:val="single"/>
        </w:rPr>
        <w:t xml:space="preserve">from </w:t>
      </w:r>
      <w:r w:rsidR="4B3A73C3" w:rsidRPr="00E56247">
        <w:rPr>
          <w:rFonts w:ascii="Times New Roman" w:eastAsia="Times New Roman" w:hAnsi="Times New Roman" w:cs="Times New Roman"/>
          <w:u w:val="single"/>
        </w:rPr>
        <w:t xml:space="preserve">exacerbating sexual divisions. </w:t>
      </w:r>
      <w:r w:rsidR="1B979667" w:rsidRPr="00E56247">
        <w:rPr>
          <w:rFonts w:ascii="Times New Roman" w:eastAsia="Times New Roman" w:hAnsi="Times New Roman" w:cs="Times New Roman"/>
          <w:u w:val="single"/>
        </w:rPr>
        <w:t>Creating effective, accountable, and gender-responsive justice institutions should be the primary goal of discussion.</w:t>
      </w:r>
      <w:r w:rsidR="00E56247" w:rsidRPr="00E56247">
        <w:rPr>
          <w:rFonts w:ascii="Times New Roman" w:eastAsia="Times New Roman" w:hAnsi="Times New Roman" w:cs="Times New Roman"/>
        </w:rPr>
        <w:t xml:space="preserve"> </w:t>
      </w:r>
      <w:r w:rsidR="4B3A73C3" w:rsidRPr="0C220DE5">
        <w:rPr>
          <w:rFonts w:ascii="Times New Roman" w:eastAsia="Times New Roman" w:hAnsi="Times New Roman" w:cs="Times New Roman"/>
        </w:rPr>
        <w:t xml:space="preserve">Hence, delegates should consider the following questions to </w:t>
      </w:r>
      <w:r w:rsidR="72946127" w:rsidRPr="0C220DE5">
        <w:rPr>
          <w:rFonts w:ascii="Times New Roman" w:eastAsia="Times New Roman" w:hAnsi="Times New Roman" w:cs="Times New Roman"/>
        </w:rPr>
        <w:t xml:space="preserve">develop their understanding of the issue and corresponding </w:t>
      </w:r>
      <w:proofErr w:type="gramStart"/>
      <w:r w:rsidR="72946127" w:rsidRPr="0C220DE5">
        <w:rPr>
          <w:rFonts w:ascii="Times New Roman" w:eastAsia="Times New Roman" w:hAnsi="Times New Roman" w:cs="Times New Roman"/>
        </w:rPr>
        <w:t>solutions;</w:t>
      </w:r>
      <w:proofErr w:type="gramEnd"/>
      <w:r w:rsidR="72946127" w:rsidRPr="0C220DE5">
        <w:rPr>
          <w:rFonts w:ascii="Times New Roman" w:eastAsia="Times New Roman" w:hAnsi="Times New Roman" w:cs="Times New Roman"/>
        </w:rPr>
        <w:t xml:space="preserve"> </w:t>
      </w:r>
    </w:p>
    <w:p w14:paraId="55842E45" w14:textId="3B3F0352" w:rsidR="72946127" w:rsidRDefault="72946127" w:rsidP="00D1514A">
      <w:pPr>
        <w:pStyle w:val="ListParagraph"/>
        <w:numPr>
          <w:ilvl w:val="0"/>
          <w:numId w:val="1"/>
        </w:num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u w:val="single"/>
        </w:rPr>
        <w:t xml:space="preserve">What issues prevail in the existing </w:t>
      </w:r>
      <w:r w:rsidR="48902E89" w:rsidRPr="0C220DE5">
        <w:rPr>
          <w:rFonts w:ascii="Times New Roman" w:eastAsia="Times New Roman" w:hAnsi="Times New Roman" w:cs="Times New Roman"/>
          <w:u w:val="single"/>
        </w:rPr>
        <w:t xml:space="preserve">international </w:t>
      </w:r>
      <w:r w:rsidRPr="0C220DE5">
        <w:rPr>
          <w:rFonts w:ascii="Times New Roman" w:eastAsia="Times New Roman" w:hAnsi="Times New Roman" w:cs="Times New Roman"/>
          <w:u w:val="single"/>
        </w:rPr>
        <w:t xml:space="preserve">frameworks? </w:t>
      </w:r>
      <w:r w:rsidR="3D96F243" w:rsidRPr="0C220DE5">
        <w:rPr>
          <w:rFonts w:ascii="Times New Roman" w:eastAsia="Times New Roman" w:hAnsi="Times New Roman" w:cs="Times New Roman"/>
        </w:rPr>
        <w:t xml:space="preserve">Delegates must research and evaluate whether pre-existing governing systems are both directly and indirectly </w:t>
      </w:r>
      <w:r w:rsidR="5C6A44C7" w:rsidRPr="0C220DE5">
        <w:rPr>
          <w:rFonts w:ascii="Times New Roman" w:eastAsia="Times New Roman" w:hAnsi="Times New Roman" w:cs="Times New Roman"/>
        </w:rPr>
        <w:t>prolonging gender discrimination when women come into conflict with the law</w:t>
      </w:r>
      <w:r w:rsidR="00E16586">
        <w:rPr>
          <w:rFonts w:ascii="Times New Roman" w:eastAsia="Times New Roman" w:hAnsi="Times New Roman" w:cs="Times New Roman"/>
        </w:rPr>
        <w:t>.</w:t>
      </w:r>
    </w:p>
    <w:p w14:paraId="031C58AC" w14:textId="6F819D5F" w:rsidR="72946127" w:rsidRDefault="72946127" w:rsidP="00D1514A">
      <w:pPr>
        <w:pStyle w:val="ListParagraph"/>
        <w:numPr>
          <w:ilvl w:val="0"/>
          <w:numId w:val="1"/>
        </w:num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u w:val="single"/>
        </w:rPr>
        <w:t xml:space="preserve">Hence, what steps can be taken to reform these frameworks? </w:t>
      </w:r>
      <w:r w:rsidR="428F23DA" w:rsidRPr="0C220DE5">
        <w:rPr>
          <w:rFonts w:ascii="Times New Roman" w:eastAsia="Times New Roman" w:hAnsi="Times New Roman" w:cs="Times New Roman"/>
        </w:rPr>
        <w:t xml:space="preserve">Delegates are to consider what actions nations can agree to take </w:t>
      </w:r>
      <w:proofErr w:type="gramStart"/>
      <w:r w:rsidR="428F23DA" w:rsidRPr="0C220DE5">
        <w:rPr>
          <w:rFonts w:ascii="Times New Roman" w:eastAsia="Times New Roman" w:hAnsi="Times New Roman" w:cs="Times New Roman"/>
        </w:rPr>
        <w:t>in order to</w:t>
      </w:r>
      <w:proofErr w:type="gramEnd"/>
      <w:r w:rsidR="428F23DA" w:rsidRPr="0C220DE5">
        <w:rPr>
          <w:rFonts w:ascii="Times New Roman" w:eastAsia="Times New Roman" w:hAnsi="Times New Roman" w:cs="Times New Roman"/>
        </w:rPr>
        <w:t xml:space="preserve"> implement adequate protection </w:t>
      </w:r>
      <w:r w:rsidR="2F9F9C67" w:rsidRPr="0C220DE5">
        <w:rPr>
          <w:rFonts w:ascii="Times New Roman" w:eastAsia="Times New Roman" w:hAnsi="Times New Roman" w:cs="Times New Roman"/>
        </w:rPr>
        <w:t xml:space="preserve">against gender violence in flawed international frameworks, considering factors such as resource allocation and </w:t>
      </w:r>
      <w:r w:rsidR="5368387C" w:rsidRPr="0C220DE5">
        <w:rPr>
          <w:rFonts w:ascii="Times New Roman" w:eastAsia="Times New Roman" w:hAnsi="Times New Roman" w:cs="Times New Roman"/>
        </w:rPr>
        <w:t>gender-sensitive programs</w:t>
      </w:r>
      <w:r w:rsidR="52DF672C" w:rsidRPr="0C220DE5">
        <w:rPr>
          <w:rFonts w:ascii="Times New Roman" w:eastAsia="Times New Roman" w:hAnsi="Times New Roman" w:cs="Times New Roman"/>
        </w:rPr>
        <w:t>.</w:t>
      </w:r>
    </w:p>
    <w:p w14:paraId="0BF19C63" w14:textId="582047E6" w:rsidR="72946127" w:rsidRDefault="72946127" w:rsidP="00D1514A">
      <w:pPr>
        <w:pStyle w:val="ListParagraph"/>
        <w:numPr>
          <w:ilvl w:val="0"/>
          <w:numId w:val="1"/>
        </w:num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u w:val="single"/>
        </w:rPr>
        <w:t>What individuals/groups/bodies could be furthering the perpetuation of this issue?</w:t>
      </w:r>
      <w:r w:rsidRPr="0C220DE5">
        <w:rPr>
          <w:rFonts w:ascii="Times New Roman" w:eastAsia="Times New Roman" w:hAnsi="Times New Roman" w:cs="Times New Roman"/>
        </w:rPr>
        <w:t xml:space="preserve"> </w:t>
      </w:r>
      <w:r w:rsidR="66B9CB68" w:rsidRPr="0C220DE5">
        <w:rPr>
          <w:rFonts w:ascii="Times New Roman" w:eastAsia="Times New Roman" w:hAnsi="Times New Roman" w:cs="Times New Roman"/>
        </w:rPr>
        <w:t xml:space="preserve">Delegates are encouraged address political perpetuators of gender violence and discrimination, discussing manners of limiting their influence </w:t>
      </w:r>
      <w:r w:rsidR="1A4655CD" w:rsidRPr="0C220DE5">
        <w:rPr>
          <w:rFonts w:ascii="Times New Roman" w:eastAsia="Times New Roman" w:hAnsi="Times New Roman" w:cs="Times New Roman"/>
        </w:rPr>
        <w:t>on</w:t>
      </w:r>
      <w:r w:rsidR="66B9CB68" w:rsidRPr="0C220DE5">
        <w:rPr>
          <w:rFonts w:ascii="Times New Roman" w:eastAsia="Times New Roman" w:hAnsi="Times New Roman" w:cs="Times New Roman"/>
        </w:rPr>
        <w:t xml:space="preserve"> the law</w:t>
      </w:r>
      <w:r w:rsidR="59926A72" w:rsidRPr="0C220DE5">
        <w:rPr>
          <w:rFonts w:ascii="Times New Roman" w:eastAsia="Times New Roman" w:hAnsi="Times New Roman" w:cs="Times New Roman"/>
        </w:rPr>
        <w:t>.</w:t>
      </w:r>
    </w:p>
    <w:p w14:paraId="4051FA40" w14:textId="0FB12811" w:rsidR="221477E2" w:rsidRDefault="221477E2" w:rsidP="00D1514A">
      <w:pPr>
        <w:pStyle w:val="ListParagraph"/>
        <w:numPr>
          <w:ilvl w:val="0"/>
          <w:numId w:val="1"/>
        </w:num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u w:val="single"/>
        </w:rPr>
        <w:lastRenderedPageBreak/>
        <w:t xml:space="preserve">How can </w:t>
      </w:r>
      <w:r w:rsidR="66186EEF" w:rsidRPr="0C220DE5">
        <w:rPr>
          <w:rFonts w:ascii="Times New Roman" w:eastAsia="Times New Roman" w:hAnsi="Times New Roman" w:cs="Times New Roman"/>
          <w:u w:val="single"/>
        </w:rPr>
        <w:t xml:space="preserve">individual </w:t>
      </w:r>
      <w:r w:rsidRPr="0C220DE5">
        <w:rPr>
          <w:rFonts w:ascii="Times New Roman" w:eastAsia="Times New Roman" w:hAnsi="Times New Roman" w:cs="Times New Roman"/>
          <w:u w:val="single"/>
        </w:rPr>
        <w:t xml:space="preserve">legal </w:t>
      </w:r>
      <w:r w:rsidR="13A368C9" w:rsidRPr="0C220DE5">
        <w:rPr>
          <w:rFonts w:ascii="Times New Roman" w:eastAsia="Times New Roman" w:hAnsi="Times New Roman" w:cs="Times New Roman"/>
          <w:u w:val="single"/>
        </w:rPr>
        <w:t xml:space="preserve">systems be improved? </w:t>
      </w:r>
      <w:r w:rsidR="58FCBEDF" w:rsidRPr="0C220DE5">
        <w:rPr>
          <w:rFonts w:ascii="Times New Roman" w:eastAsia="Times New Roman" w:hAnsi="Times New Roman" w:cs="Times New Roman"/>
        </w:rPr>
        <w:t xml:space="preserve">Delegates should closely consider the prevailing discriminatory and institutional issues in their own nations’ </w:t>
      </w:r>
      <w:r w:rsidR="67102B39" w:rsidRPr="0C220DE5">
        <w:rPr>
          <w:rFonts w:ascii="Times New Roman" w:eastAsia="Times New Roman" w:hAnsi="Times New Roman" w:cs="Times New Roman"/>
        </w:rPr>
        <w:t xml:space="preserve">legal frameworks </w:t>
      </w:r>
      <w:proofErr w:type="gramStart"/>
      <w:r w:rsidR="67102B39" w:rsidRPr="0C220DE5">
        <w:rPr>
          <w:rFonts w:ascii="Times New Roman" w:eastAsia="Times New Roman" w:hAnsi="Times New Roman" w:cs="Times New Roman"/>
        </w:rPr>
        <w:t>so as to</w:t>
      </w:r>
      <w:proofErr w:type="gramEnd"/>
      <w:r w:rsidR="67102B39" w:rsidRPr="0C220DE5">
        <w:rPr>
          <w:rFonts w:ascii="Times New Roman" w:eastAsia="Times New Roman" w:hAnsi="Times New Roman" w:cs="Times New Roman"/>
        </w:rPr>
        <w:t xml:space="preserve"> properly address change at a global lev</w:t>
      </w:r>
      <w:r w:rsidR="16B348F2" w:rsidRPr="0C220DE5">
        <w:rPr>
          <w:rFonts w:ascii="Times New Roman" w:eastAsia="Times New Roman" w:hAnsi="Times New Roman" w:cs="Times New Roman"/>
        </w:rPr>
        <w:t xml:space="preserve">el. </w:t>
      </w:r>
    </w:p>
    <w:p w14:paraId="1203D1CC" w14:textId="08F5F733" w:rsidR="13A368C9" w:rsidRDefault="13A368C9" w:rsidP="00D1514A">
      <w:pPr>
        <w:pStyle w:val="ListParagraph"/>
        <w:numPr>
          <w:ilvl w:val="0"/>
          <w:numId w:val="1"/>
        </w:num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u w:val="single"/>
        </w:rPr>
        <w:t xml:space="preserve">What actions could the UN and non-profit/non-governmental organizations take to further address and </w:t>
      </w:r>
      <w:r w:rsidR="0E0A1DED" w:rsidRPr="0C220DE5">
        <w:rPr>
          <w:rFonts w:ascii="Times New Roman" w:eastAsia="Times New Roman" w:hAnsi="Times New Roman" w:cs="Times New Roman"/>
          <w:u w:val="single"/>
        </w:rPr>
        <w:t xml:space="preserve">improve the current situation? </w:t>
      </w:r>
      <w:r w:rsidR="0C0ECA5D" w:rsidRPr="0C220DE5">
        <w:rPr>
          <w:rFonts w:ascii="Times New Roman" w:eastAsia="Times New Roman" w:hAnsi="Times New Roman" w:cs="Times New Roman"/>
        </w:rPr>
        <w:t xml:space="preserve">Delegates are encouraged to outline and propose </w:t>
      </w:r>
      <w:r w:rsidR="4822330A" w:rsidRPr="0C220DE5">
        <w:rPr>
          <w:rFonts w:ascii="Times New Roman" w:eastAsia="Times New Roman" w:hAnsi="Times New Roman" w:cs="Times New Roman"/>
        </w:rPr>
        <w:t xml:space="preserve">steps to be taken at a larger scale </w:t>
      </w:r>
      <w:r w:rsidR="7C53615A" w:rsidRPr="0C220DE5">
        <w:rPr>
          <w:rFonts w:ascii="Times New Roman" w:eastAsia="Times New Roman" w:hAnsi="Times New Roman" w:cs="Times New Roman"/>
        </w:rPr>
        <w:t>by</w:t>
      </w:r>
      <w:r w:rsidR="30BF9F03" w:rsidRPr="0C220DE5">
        <w:rPr>
          <w:rFonts w:ascii="Times New Roman" w:eastAsia="Times New Roman" w:hAnsi="Times New Roman" w:cs="Times New Roman"/>
        </w:rPr>
        <w:t xml:space="preserve"> globally influential bodies </w:t>
      </w:r>
      <w:proofErr w:type="gramStart"/>
      <w:r w:rsidR="7AE776C9" w:rsidRPr="0C220DE5">
        <w:rPr>
          <w:rFonts w:ascii="Times New Roman" w:eastAsia="Times New Roman" w:hAnsi="Times New Roman" w:cs="Times New Roman"/>
        </w:rPr>
        <w:t>so as to</w:t>
      </w:r>
      <w:proofErr w:type="gramEnd"/>
      <w:r w:rsidR="7AE776C9" w:rsidRPr="0C220DE5">
        <w:rPr>
          <w:rFonts w:ascii="Times New Roman" w:eastAsia="Times New Roman" w:hAnsi="Times New Roman" w:cs="Times New Roman"/>
        </w:rPr>
        <w:t xml:space="preserve"> begin acting upon the issue of gender discrimination in the justice system. </w:t>
      </w:r>
    </w:p>
    <w:p w14:paraId="56879EE3" w14:textId="3CFE1440" w:rsidR="14D6014C" w:rsidRDefault="14D6014C" w:rsidP="00D1514A">
      <w:pPr>
        <w:pStyle w:val="ListParagraph"/>
        <w:numPr>
          <w:ilvl w:val="0"/>
          <w:numId w:val="1"/>
        </w:num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u w:val="single"/>
        </w:rPr>
        <w:t xml:space="preserve">How can deeply ingrained discrimination in society be addressed? </w:t>
      </w:r>
      <w:r w:rsidR="58A19EA2" w:rsidRPr="0C220DE5">
        <w:rPr>
          <w:rFonts w:ascii="Times New Roman" w:eastAsia="Times New Roman" w:hAnsi="Times New Roman" w:cs="Times New Roman"/>
        </w:rPr>
        <w:t xml:space="preserve">Delegates should consider the concept and </w:t>
      </w:r>
      <w:r w:rsidR="67044943" w:rsidRPr="0C220DE5">
        <w:rPr>
          <w:rFonts w:ascii="Times New Roman" w:eastAsia="Times New Roman" w:hAnsi="Times New Roman" w:cs="Times New Roman"/>
        </w:rPr>
        <w:t>issue</w:t>
      </w:r>
      <w:r w:rsidR="58A19EA2" w:rsidRPr="0C220DE5">
        <w:rPr>
          <w:rFonts w:ascii="Times New Roman" w:eastAsia="Times New Roman" w:hAnsi="Times New Roman" w:cs="Times New Roman"/>
        </w:rPr>
        <w:t xml:space="preserve"> of discrimination at </w:t>
      </w:r>
      <w:r w:rsidR="024057C0" w:rsidRPr="0C220DE5">
        <w:rPr>
          <w:rFonts w:ascii="Times New Roman" w:eastAsia="Times New Roman" w:hAnsi="Times New Roman" w:cs="Times New Roman"/>
        </w:rPr>
        <w:t xml:space="preserve">its essence and propose methods of societal advancement. </w:t>
      </w:r>
    </w:p>
    <w:p w14:paraId="62075A21" w14:textId="77777777" w:rsidR="00E56247" w:rsidRDefault="00E56247" w:rsidP="00D1514A">
      <w:pPr>
        <w:spacing w:line="360" w:lineRule="auto"/>
        <w:jc w:val="both"/>
        <w:rPr>
          <w:rFonts w:ascii="Times New Roman" w:eastAsia="Times New Roman" w:hAnsi="Times New Roman" w:cs="Times New Roman"/>
        </w:rPr>
      </w:pPr>
    </w:p>
    <w:p w14:paraId="04A29B3D" w14:textId="4A20AC2B" w:rsidR="13CE6849" w:rsidRPr="000116C3" w:rsidRDefault="7FE9B2DD" w:rsidP="00D1514A">
      <w:pPr>
        <w:spacing w:line="360" w:lineRule="auto"/>
        <w:jc w:val="both"/>
        <w:rPr>
          <w:rFonts w:ascii="Times New Roman" w:eastAsia="Times New Roman" w:hAnsi="Times New Roman" w:cs="Times New Roman"/>
          <w:b/>
          <w:bCs/>
          <w:sz w:val="28"/>
          <w:szCs w:val="28"/>
        </w:rPr>
      </w:pPr>
      <w:r w:rsidRPr="000116C3">
        <w:rPr>
          <w:rFonts w:ascii="Times New Roman" w:eastAsia="Times New Roman" w:hAnsi="Times New Roman" w:cs="Times New Roman"/>
          <w:b/>
          <w:bCs/>
          <w:sz w:val="28"/>
          <w:szCs w:val="28"/>
        </w:rPr>
        <w:t>Bloc Positions</w:t>
      </w:r>
      <w:r w:rsidR="000116C3" w:rsidRPr="000116C3">
        <w:rPr>
          <w:rFonts w:ascii="Times New Roman" w:eastAsia="Times New Roman" w:hAnsi="Times New Roman" w:cs="Times New Roman"/>
          <w:b/>
          <w:bCs/>
          <w:sz w:val="28"/>
          <w:szCs w:val="28"/>
        </w:rPr>
        <w:t>:</w:t>
      </w:r>
      <w:r w:rsidRPr="000116C3">
        <w:rPr>
          <w:rFonts w:ascii="Times New Roman" w:eastAsia="Times New Roman" w:hAnsi="Times New Roman" w:cs="Times New Roman"/>
          <w:b/>
          <w:bCs/>
          <w:sz w:val="28"/>
          <w:szCs w:val="28"/>
        </w:rPr>
        <w:t xml:space="preserve"> </w:t>
      </w:r>
    </w:p>
    <w:p w14:paraId="1CFC4D08" w14:textId="16F1A540" w:rsidR="7FE9B2DD" w:rsidRPr="000116C3" w:rsidRDefault="7FE9B2DD" w:rsidP="00D1514A">
      <w:pPr>
        <w:spacing w:line="360" w:lineRule="auto"/>
        <w:jc w:val="both"/>
        <w:rPr>
          <w:rFonts w:ascii="Times New Roman" w:eastAsia="Times New Roman" w:hAnsi="Times New Roman" w:cs="Times New Roman"/>
          <w:u w:val="single"/>
        </w:rPr>
      </w:pPr>
      <w:r w:rsidRPr="000116C3">
        <w:rPr>
          <w:rFonts w:ascii="Times New Roman" w:eastAsia="Times New Roman" w:hAnsi="Times New Roman" w:cs="Times New Roman"/>
          <w:u w:val="single"/>
        </w:rPr>
        <w:t>United States</w:t>
      </w:r>
      <w:r w:rsidR="000116C3" w:rsidRPr="000116C3">
        <w:rPr>
          <w:rFonts w:ascii="Times New Roman" w:eastAsia="Times New Roman" w:hAnsi="Times New Roman" w:cs="Times New Roman"/>
          <w:u w:val="single"/>
        </w:rPr>
        <w:t>:</w:t>
      </w:r>
      <w:r w:rsidRPr="000116C3">
        <w:rPr>
          <w:rFonts w:ascii="Times New Roman" w:eastAsia="Times New Roman" w:hAnsi="Times New Roman" w:cs="Times New Roman"/>
          <w:u w:val="single"/>
        </w:rPr>
        <w:t xml:space="preserve"> </w:t>
      </w:r>
    </w:p>
    <w:p w14:paraId="5FD7DBFC" w14:textId="4F5D3907" w:rsidR="13CE6849" w:rsidRDefault="60B26E4A" w:rsidP="000116C3">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Research by the United States Department of Justice revealed a disproportionate impact </w:t>
      </w:r>
      <w:r w:rsidR="4F053B5E" w:rsidRPr="0C220DE5">
        <w:rPr>
          <w:rFonts w:ascii="Times New Roman" w:eastAsia="Times New Roman" w:hAnsi="Times New Roman" w:cs="Times New Roman"/>
        </w:rPr>
        <w:t xml:space="preserve">of drug sentencing policies on women. Many female offenders convicted of drug crimes were found to be </w:t>
      </w:r>
      <w:r w:rsidR="6A8D6FA5" w:rsidRPr="0C220DE5">
        <w:rPr>
          <w:rFonts w:ascii="Times New Roman" w:eastAsia="Times New Roman" w:hAnsi="Times New Roman" w:cs="Times New Roman"/>
        </w:rPr>
        <w:t xml:space="preserve">minor participants in </w:t>
      </w:r>
      <w:r w:rsidR="00AA64FE">
        <w:rPr>
          <w:rFonts w:ascii="Times New Roman" w:eastAsia="Times New Roman" w:hAnsi="Times New Roman" w:cs="Times New Roman"/>
        </w:rPr>
        <w:t>criminal</w:t>
      </w:r>
      <w:r w:rsidR="6A8D6FA5" w:rsidRPr="0C220DE5">
        <w:rPr>
          <w:rFonts w:ascii="Times New Roman" w:eastAsia="Times New Roman" w:hAnsi="Times New Roman" w:cs="Times New Roman"/>
        </w:rPr>
        <w:t xml:space="preserve"> activities, non-violent, and had minimal or no prior criminal history</w:t>
      </w:r>
      <w:r w:rsidRPr="0C220DE5">
        <w:rPr>
          <w:rStyle w:val="FootnoteReference"/>
          <w:rFonts w:ascii="Times New Roman" w:eastAsia="Times New Roman" w:hAnsi="Times New Roman" w:cs="Times New Roman"/>
        </w:rPr>
        <w:footnoteReference w:id="30"/>
      </w:r>
      <w:r w:rsidR="5221C7E4" w:rsidRPr="0C220DE5">
        <w:rPr>
          <w:rFonts w:ascii="Times New Roman" w:eastAsia="Times New Roman" w:hAnsi="Times New Roman" w:cs="Times New Roman"/>
        </w:rPr>
        <w:t xml:space="preserve">; even so </w:t>
      </w:r>
      <w:r w:rsidR="7A31268F" w:rsidRPr="0C220DE5">
        <w:rPr>
          <w:rFonts w:ascii="Times New Roman" w:eastAsia="Times New Roman" w:hAnsi="Times New Roman" w:cs="Times New Roman"/>
        </w:rPr>
        <w:t xml:space="preserve">sentencing policies have resulted in women receiving sentences comparable to that of high-level drug offenders. </w:t>
      </w:r>
      <w:r w:rsidR="2F096662" w:rsidRPr="0C220DE5">
        <w:rPr>
          <w:rFonts w:ascii="Times New Roman" w:eastAsia="Times New Roman" w:hAnsi="Times New Roman" w:cs="Times New Roman"/>
        </w:rPr>
        <w:t xml:space="preserve">Nationally, one in three women in prison and one in four women in jail were incarcerated for violating drug laws. </w:t>
      </w:r>
      <w:r w:rsidR="00E91BE6">
        <w:rPr>
          <w:rFonts w:ascii="Times New Roman" w:eastAsia="Times New Roman" w:hAnsi="Times New Roman" w:cs="Times New Roman"/>
        </w:rPr>
        <w:t xml:space="preserve">However, organizations such as the American Civil Liberties Union (ACLU) have highlighted the increasing number of women and girls swept up in the War </w:t>
      </w:r>
      <w:proofErr w:type="gramStart"/>
      <w:r w:rsidR="00E91BE6">
        <w:rPr>
          <w:rFonts w:ascii="Times New Roman" w:eastAsia="Times New Roman" w:hAnsi="Times New Roman" w:cs="Times New Roman"/>
        </w:rPr>
        <w:t>On</w:t>
      </w:r>
      <w:proofErr w:type="gramEnd"/>
      <w:r w:rsidR="00E91BE6">
        <w:rPr>
          <w:rFonts w:ascii="Times New Roman" w:eastAsia="Times New Roman" w:hAnsi="Times New Roman" w:cs="Times New Roman"/>
        </w:rPr>
        <w:t xml:space="preserve"> Drugs, encouraging strategic litigation to defend women’s rights in the justice system.</w:t>
      </w:r>
      <w:r w:rsidR="00E91BE6">
        <w:rPr>
          <w:rStyle w:val="FootnoteReference"/>
          <w:rFonts w:ascii="Times New Roman" w:eastAsia="Times New Roman" w:hAnsi="Times New Roman" w:cs="Times New Roman"/>
        </w:rPr>
        <w:footnoteReference w:id="31"/>
      </w:r>
    </w:p>
    <w:p w14:paraId="353B6EEF" w14:textId="77777777" w:rsidR="000116C3" w:rsidRDefault="000116C3" w:rsidP="000116C3">
      <w:pPr>
        <w:spacing w:line="360" w:lineRule="auto"/>
        <w:jc w:val="both"/>
        <w:rPr>
          <w:rFonts w:ascii="Times New Roman" w:eastAsia="Times New Roman" w:hAnsi="Times New Roman" w:cs="Times New Roman"/>
        </w:rPr>
      </w:pPr>
    </w:p>
    <w:p w14:paraId="72936F91" w14:textId="77777777" w:rsidR="000116C3" w:rsidRDefault="000116C3" w:rsidP="000116C3">
      <w:pPr>
        <w:spacing w:line="360" w:lineRule="auto"/>
        <w:jc w:val="both"/>
        <w:rPr>
          <w:rFonts w:ascii="Times New Roman" w:eastAsia="Times New Roman" w:hAnsi="Times New Roman" w:cs="Times New Roman"/>
        </w:rPr>
      </w:pPr>
    </w:p>
    <w:p w14:paraId="3AD02882" w14:textId="77777777" w:rsidR="000116C3" w:rsidRDefault="000116C3" w:rsidP="000116C3">
      <w:pPr>
        <w:spacing w:line="360" w:lineRule="auto"/>
        <w:jc w:val="both"/>
        <w:rPr>
          <w:rFonts w:ascii="Times New Roman" w:eastAsia="Times New Roman" w:hAnsi="Times New Roman" w:cs="Times New Roman"/>
        </w:rPr>
      </w:pPr>
    </w:p>
    <w:p w14:paraId="7037788F" w14:textId="4661A4E6" w:rsidR="7FE9B2DD" w:rsidRPr="000116C3" w:rsidRDefault="7FE9B2DD" w:rsidP="00D1514A">
      <w:pPr>
        <w:spacing w:line="360" w:lineRule="auto"/>
        <w:jc w:val="both"/>
        <w:rPr>
          <w:rFonts w:ascii="Times New Roman" w:eastAsia="Times New Roman" w:hAnsi="Times New Roman" w:cs="Times New Roman"/>
          <w:u w:val="single"/>
        </w:rPr>
      </w:pPr>
      <w:r w:rsidRPr="000116C3">
        <w:rPr>
          <w:rFonts w:ascii="Times New Roman" w:eastAsia="Times New Roman" w:hAnsi="Times New Roman" w:cs="Times New Roman"/>
          <w:u w:val="single"/>
        </w:rPr>
        <w:lastRenderedPageBreak/>
        <w:t>Afghanistan</w:t>
      </w:r>
      <w:r w:rsidR="000116C3" w:rsidRPr="000116C3">
        <w:rPr>
          <w:rFonts w:ascii="Times New Roman" w:eastAsia="Times New Roman" w:hAnsi="Times New Roman" w:cs="Times New Roman"/>
          <w:u w:val="single"/>
        </w:rPr>
        <w:t>:</w:t>
      </w:r>
      <w:r w:rsidRPr="000116C3">
        <w:rPr>
          <w:rFonts w:ascii="Times New Roman" w:eastAsia="Times New Roman" w:hAnsi="Times New Roman" w:cs="Times New Roman"/>
          <w:u w:val="single"/>
        </w:rPr>
        <w:t xml:space="preserve"> </w:t>
      </w:r>
    </w:p>
    <w:p w14:paraId="75EEA3F0" w14:textId="5EAED38C" w:rsidR="0C220DE5" w:rsidRDefault="15B09A37" w:rsidP="000116C3">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In Afghanistan, women have been imprisoned for “moral crimes” </w:t>
      </w:r>
      <w:r w:rsidR="04F4BFF2" w:rsidRPr="0C220DE5">
        <w:rPr>
          <w:rFonts w:ascii="Times New Roman" w:eastAsia="Times New Roman" w:hAnsi="Times New Roman" w:cs="Times New Roman"/>
        </w:rPr>
        <w:t>including adultery</w:t>
      </w:r>
      <w:r w:rsidR="6D624B7F" w:rsidRPr="0C220DE5">
        <w:rPr>
          <w:rFonts w:ascii="Times New Roman" w:eastAsia="Times New Roman" w:hAnsi="Times New Roman" w:cs="Times New Roman"/>
        </w:rPr>
        <w:t xml:space="preserve"> </w:t>
      </w:r>
      <w:r w:rsidR="1967A8E5" w:rsidRPr="0C220DE5">
        <w:rPr>
          <w:rFonts w:ascii="Times New Roman" w:eastAsia="Times New Roman" w:hAnsi="Times New Roman" w:cs="Times New Roman"/>
        </w:rPr>
        <w:t>(falling under the category of zina)</w:t>
      </w:r>
      <w:r w:rsidR="00E56247">
        <w:rPr>
          <w:rStyle w:val="FootnoteReference"/>
          <w:rFonts w:ascii="Times New Roman" w:eastAsia="Times New Roman" w:hAnsi="Times New Roman" w:cs="Times New Roman"/>
        </w:rPr>
        <w:footnoteReference w:id="32"/>
      </w:r>
      <w:r w:rsidR="00E56247">
        <w:rPr>
          <w:rFonts w:ascii="Times New Roman" w:eastAsia="Times New Roman" w:hAnsi="Times New Roman" w:cs="Times New Roman"/>
        </w:rPr>
        <w:t xml:space="preserve"> </w:t>
      </w:r>
      <w:r w:rsidR="6D624B7F" w:rsidRPr="0C220DE5">
        <w:rPr>
          <w:rFonts w:ascii="Times New Roman" w:eastAsia="Times New Roman" w:hAnsi="Times New Roman" w:cs="Times New Roman"/>
        </w:rPr>
        <w:t>and running away from home</w:t>
      </w:r>
      <w:r w:rsidR="348A5CF5" w:rsidRPr="0C220DE5">
        <w:rPr>
          <w:rFonts w:ascii="Times New Roman" w:eastAsia="Times New Roman" w:hAnsi="Times New Roman" w:cs="Times New Roman"/>
        </w:rPr>
        <w:t>.</w:t>
      </w:r>
      <w:r w:rsidR="6D624B7F" w:rsidRPr="0C220DE5">
        <w:rPr>
          <w:rFonts w:ascii="Times New Roman" w:eastAsia="Times New Roman" w:hAnsi="Times New Roman" w:cs="Times New Roman"/>
        </w:rPr>
        <w:t xml:space="preserve"> These charges disproportionately target women and are deeply rooted in patriarchal </w:t>
      </w:r>
      <w:r w:rsidR="34E80EB5" w:rsidRPr="0C220DE5">
        <w:rPr>
          <w:rFonts w:ascii="Times New Roman" w:eastAsia="Times New Roman" w:hAnsi="Times New Roman" w:cs="Times New Roman"/>
        </w:rPr>
        <w:t xml:space="preserve">norms. Victims of rape are similarly prone to facing judicial </w:t>
      </w:r>
      <w:r w:rsidR="7F62B8B8" w:rsidRPr="0C220DE5">
        <w:rPr>
          <w:rFonts w:ascii="Times New Roman" w:eastAsia="Times New Roman" w:hAnsi="Times New Roman" w:cs="Times New Roman"/>
        </w:rPr>
        <w:t>injustices</w:t>
      </w:r>
      <w:r w:rsidR="34E80EB5" w:rsidRPr="0C220DE5">
        <w:rPr>
          <w:rFonts w:ascii="Times New Roman" w:eastAsia="Times New Roman" w:hAnsi="Times New Roman" w:cs="Times New Roman"/>
        </w:rPr>
        <w:t xml:space="preserve">; </w:t>
      </w:r>
      <w:r w:rsidR="6B5C7FD1" w:rsidRPr="0C220DE5">
        <w:rPr>
          <w:rFonts w:ascii="Times New Roman" w:eastAsia="Times New Roman" w:hAnsi="Times New Roman" w:cs="Times New Roman"/>
        </w:rPr>
        <w:t xml:space="preserve">women who cannot prove intercourse was not consensual through an invasive virginity test may be convicted of adultery instead of receiving justice for assault. </w:t>
      </w:r>
      <w:r w:rsidR="2B9D6F30" w:rsidRPr="0C220DE5">
        <w:rPr>
          <w:rFonts w:ascii="Times New Roman" w:eastAsia="Times New Roman" w:hAnsi="Times New Roman" w:cs="Times New Roman"/>
        </w:rPr>
        <w:t xml:space="preserve">The Afghan </w:t>
      </w:r>
      <w:r w:rsidR="3602C9F7" w:rsidRPr="0C220DE5">
        <w:rPr>
          <w:rFonts w:ascii="Times New Roman" w:eastAsia="Times New Roman" w:hAnsi="Times New Roman" w:cs="Times New Roman"/>
        </w:rPr>
        <w:t xml:space="preserve">criminal </w:t>
      </w:r>
      <w:r w:rsidR="2B9D6F30" w:rsidRPr="0C220DE5">
        <w:rPr>
          <w:rFonts w:ascii="Times New Roman" w:eastAsia="Times New Roman" w:hAnsi="Times New Roman" w:cs="Times New Roman"/>
        </w:rPr>
        <w:t xml:space="preserve">justice system is </w:t>
      </w:r>
      <w:r w:rsidR="4B7066E4" w:rsidRPr="0C220DE5">
        <w:rPr>
          <w:rFonts w:ascii="Times New Roman" w:eastAsia="Times New Roman" w:hAnsi="Times New Roman" w:cs="Times New Roman"/>
        </w:rPr>
        <w:t xml:space="preserve">corrupted by the </w:t>
      </w:r>
      <w:r w:rsidR="726EB3AD" w:rsidRPr="0C220DE5">
        <w:rPr>
          <w:rFonts w:ascii="Times New Roman" w:eastAsia="Times New Roman" w:hAnsi="Times New Roman" w:cs="Times New Roman"/>
        </w:rPr>
        <w:t xml:space="preserve">reliance on Afghanistan’s customary law, in which disputes are resolved and dictated by male-dominated councils called jirgas. </w:t>
      </w:r>
      <w:r w:rsidR="3E351DB4" w:rsidRPr="0C220DE5">
        <w:rPr>
          <w:rFonts w:ascii="Times New Roman" w:eastAsia="Times New Roman" w:hAnsi="Times New Roman" w:cs="Times New Roman"/>
        </w:rPr>
        <w:t xml:space="preserve">Already deepening the severe curtailment of rights of Afghan women </w:t>
      </w:r>
      <w:r w:rsidR="72C88910" w:rsidRPr="0C220DE5">
        <w:rPr>
          <w:rFonts w:ascii="Times New Roman" w:eastAsia="Times New Roman" w:hAnsi="Times New Roman" w:cs="Times New Roman"/>
        </w:rPr>
        <w:t xml:space="preserve">was the de facto </w:t>
      </w:r>
      <w:r w:rsidR="4FEFFFE9" w:rsidRPr="0C220DE5">
        <w:rPr>
          <w:rFonts w:ascii="Times New Roman" w:eastAsia="Times New Roman" w:hAnsi="Times New Roman" w:cs="Times New Roman"/>
        </w:rPr>
        <w:t>authority's</w:t>
      </w:r>
      <w:r w:rsidR="72C88910" w:rsidRPr="0C220DE5">
        <w:rPr>
          <w:rFonts w:ascii="Times New Roman" w:eastAsia="Times New Roman" w:hAnsi="Times New Roman" w:cs="Times New Roman"/>
        </w:rPr>
        <w:t xml:space="preserve"> takeover of Afghanistan, subjecting women and girls to over 70 edicts and directives stripping them of </w:t>
      </w:r>
      <w:r w:rsidR="1D494B5D" w:rsidRPr="0C220DE5">
        <w:rPr>
          <w:rFonts w:ascii="Times New Roman" w:eastAsia="Times New Roman" w:hAnsi="Times New Roman" w:cs="Times New Roman"/>
        </w:rPr>
        <w:t>fundamental</w:t>
      </w:r>
      <w:r w:rsidR="72C88910" w:rsidRPr="0C220DE5">
        <w:rPr>
          <w:rFonts w:ascii="Times New Roman" w:eastAsia="Times New Roman" w:hAnsi="Times New Roman" w:cs="Times New Roman"/>
        </w:rPr>
        <w:t xml:space="preserve"> rights. </w:t>
      </w:r>
      <w:r w:rsidR="13CE6849" w:rsidRPr="0C220DE5">
        <w:rPr>
          <w:rStyle w:val="FootnoteReference"/>
          <w:rFonts w:ascii="Times New Roman" w:eastAsia="Times New Roman" w:hAnsi="Times New Roman" w:cs="Times New Roman"/>
        </w:rPr>
        <w:footnoteReference w:id="33"/>
      </w:r>
    </w:p>
    <w:p w14:paraId="26D554CC" w14:textId="73F69745" w:rsidR="7FE9B2DD" w:rsidRPr="000116C3" w:rsidRDefault="7FE9B2DD" w:rsidP="00D1514A">
      <w:pPr>
        <w:spacing w:line="360" w:lineRule="auto"/>
        <w:jc w:val="both"/>
        <w:rPr>
          <w:rFonts w:ascii="Times New Roman" w:eastAsia="Times New Roman" w:hAnsi="Times New Roman" w:cs="Times New Roman"/>
          <w:u w:val="single"/>
        </w:rPr>
      </w:pPr>
      <w:r w:rsidRPr="000116C3">
        <w:rPr>
          <w:rFonts w:ascii="Times New Roman" w:eastAsia="Times New Roman" w:hAnsi="Times New Roman" w:cs="Times New Roman"/>
          <w:u w:val="single"/>
        </w:rPr>
        <w:t>Iraq</w:t>
      </w:r>
      <w:r w:rsidR="000116C3" w:rsidRPr="000116C3">
        <w:rPr>
          <w:rFonts w:ascii="Times New Roman" w:eastAsia="Times New Roman" w:hAnsi="Times New Roman" w:cs="Times New Roman"/>
          <w:u w:val="single"/>
        </w:rPr>
        <w:t>:</w:t>
      </w:r>
      <w:r w:rsidRPr="000116C3">
        <w:rPr>
          <w:rFonts w:ascii="Times New Roman" w:eastAsia="Times New Roman" w:hAnsi="Times New Roman" w:cs="Times New Roman"/>
          <w:u w:val="single"/>
        </w:rPr>
        <w:t xml:space="preserve"> </w:t>
      </w:r>
    </w:p>
    <w:p w14:paraId="53F81775" w14:textId="5616241B" w:rsidR="0C220DE5" w:rsidRDefault="67D0BA9D" w:rsidP="000116C3">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Iraq faces significant challenges in addressing gender discrimination within its criminal </w:t>
      </w:r>
      <w:r w:rsidR="13A718A2" w:rsidRPr="0C220DE5">
        <w:rPr>
          <w:rFonts w:ascii="Times New Roman" w:eastAsia="Times New Roman" w:hAnsi="Times New Roman" w:cs="Times New Roman"/>
        </w:rPr>
        <w:t>justice</w:t>
      </w:r>
      <w:r w:rsidRPr="0C220DE5">
        <w:rPr>
          <w:rFonts w:ascii="Times New Roman" w:eastAsia="Times New Roman" w:hAnsi="Times New Roman" w:cs="Times New Roman"/>
        </w:rPr>
        <w:t xml:space="preserve"> system. </w:t>
      </w:r>
      <w:r w:rsidR="6EABB118" w:rsidRPr="0C220DE5">
        <w:rPr>
          <w:rFonts w:ascii="Times New Roman" w:eastAsia="Times New Roman" w:hAnsi="Times New Roman" w:cs="Times New Roman"/>
        </w:rPr>
        <w:t xml:space="preserve">Although some steps have been taken by criminalizing forced marriages and ratifying international treaties such as CEDAW, efforts are undermined by weak enforcement mechanisms and prevailing barriers; </w:t>
      </w:r>
      <w:r w:rsidR="2CD74945" w:rsidRPr="0C220DE5">
        <w:rPr>
          <w:rFonts w:ascii="Times New Roman" w:eastAsia="Times New Roman" w:hAnsi="Times New Roman" w:cs="Times New Roman"/>
        </w:rPr>
        <w:t xml:space="preserve">women remain under-represented in </w:t>
      </w:r>
      <w:r w:rsidR="62852E1B" w:rsidRPr="0C220DE5">
        <w:rPr>
          <w:rFonts w:ascii="Times New Roman" w:eastAsia="Times New Roman" w:hAnsi="Times New Roman" w:cs="Times New Roman"/>
        </w:rPr>
        <w:t>decision</w:t>
      </w:r>
      <w:r w:rsidR="2CD74945" w:rsidRPr="0C220DE5">
        <w:rPr>
          <w:rFonts w:ascii="Times New Roman" w:eastAsia="Times New Roman" w:hAnsi="Times New Roman" w:cs="Times New Roman"/>
        </w:rPr>
        <w:t>-making roles in the justice system</w:t>
      </w:r>
      <w:r w:rsidRPr="0C220DE5">
        <w:rPr>
          <w:rStyle w:val="FootnoteReference"/>
          <w:rFonts w:ascii="Times New Roman" w:eastAsia="Times New Roman" w:hAnsi="Times New Roman" w:cs="Times New Roman"/>
        </w:rPr>
        <w:footnoteReference w:id="34"/>
      </w:r>
      <w:r w:rsidR="75703D3D" w:rsidRPr="0C220DE5">
        <w:rPr>
          <w:rFonts w:ascii="Times New Roman" w:eastAsia="Times New Roman" w:hAnsi="Times New Roman" w:cs="Times New Roman"/>
        </w:rPr>
        <w:t xml:space="preserve">, </w:t>
      </w:r>
      <w:r w:rsidR="52D83C57" w:rsidRPr="0C220DE5">
        <w:rPr>
          <w:rFonts w:ascii="Times New Roman" w:eastAsia="Times New Roman" w:hAnsi="Times New Roman" w:cs="Times New Roman"/>
        </w:rPr>
        <w:t xml:space="preserve">and progress on the establishment of family courts and domestic violence laws remain slow due to political instability and cultural barriers. </w:t>
      </w:r>
      <w:r w:rsidR="67DBAC6E" w:rsidRPr="0C220DE5">
        <w:rPr>
          <w:rFonts w:ascii="Times New Roman" w:eastAsia="Times New Roman" w:hAnsi="Times New Roman" w:cs="Times New Roman"/>
        </w:rPr>
        <w:t xml:space="preserve">In the criminal process of detention, female victims are often placed at risk of further abuse– such as sexual violence or being killed– by their families, </w:t>
      </w:r>
      <w:r w:rsidR="5E0078F9" w:rsidRPr="0C220DE5">
        <w:rPr>
          <w:rFonts w:ascii="Times New Roman" w:eastAsia="Times New Roman" w:hAnsi="Times New Roman" w:cs="Times New Roman"/>
        </w:rPr>
        <w:t xml:space="preserve">further preventing women from accessing justice effectively. To address further feminine-specific issues such as honor killings in Iraq, </w:t>
      </w:r>
      <w:r w:rsidR="7FC65146" w:rsidRPr="0C220DE5">
        <w:rPr>
          <w:rFonts w:ascii="Times New Roman" w:eastAsia="Times New Roman" w:hAnsi="Times New Roman" w:cs="Times New Roman"/>
        </w:rPr>
        <w:t>organizations</w:t>
      </w:r>
      <w:r w:rsidR="5E0078F9" w:rsidRPr="0C220DE5">
        <w:rPr>
          <w:rFonts w:ascii="Times New Roman" w:eastAsia="Times New Roman" w:hAnsi="Times New Roman" w:cs="Times New Roman"/>
        </w:rPr>
        <w:t xml:space="preserve"> such as WOLA have recommended the </w:t>
      </w:r>
      <w:r w:rsidR="190BB6A6" w:rsidRPr="0C220DE5">
        <w:rPr>
          <w:rFonts w:ascii="Times New Roman" w:eastAsia="Times New Roman" w:hAnsi="Times New Roman" w:cs="Times New Roman"/>
        </w:rPr>
        <w:t>establishment</w:t>
      </w:r>
      <w:r w:rsidR="5E0078F9" w:rsidRPr="0C220DE5">
        <w:rPr>
          <w:rFonts w:ascii="Times New Roman" w:eastAsia="Times New Roman" w:hAnsi="Times New Roman" w:cs="Times New Roman"/>
        </w:rPr>
        <w:t xml:space="preserve"> of </w:t>
      </w:r>
      <w:r w:rsidR="1F51CEF5" w:rsidRPr="0C220DE5">
        <w:rPr>
          <w:rFonts w:ascii="Times New Roman" w:eastAsia="Times New Roman" w:hAnsi="Times New Roman" w:cs="Times New Roman"/>
        </w:rPr>
        <w:t xml:space="preserve">special courts. However, Iraq is yet to achieve meaningful change as it must surpass entrenched patriarchal norms. </w:t>
      </w:r>
    </w:p>
    <w:p w14:paraId="2F3AF07D" w14:textId="2A740B2F" w:rsidR="6D8F523C" w:rsidRPr="000116C3" w:rsidRDefault="6D8F523C" w:rsidP="00D1514A">
      <w:pPr>
        <w:spacing w:line="360" w:lineRule="auto"/>
        <w:jc w:val="both"/>
        <w:rPr>
          <w:rFonts w:ascii="Times New Roman" w:eastAsia="Times New Roman" w:hAnsi="Times New Roman" w:cs="Times New Roman"/>
          <w:u w:val="single"/>
        </w:rPr>
      </w:pPr>
      <w:r w:rsidRPr="000116C3">
        <w:rPr>
          <w:rFonts w:ascii="Times New Roman" w:eastAsia="Times New Roman" w:hAnsi="Times New Roman" w:cs="Times New Roman"/>
          <w:u w:val="single"/>
        </w:rPr>
        <w:lastRenderedPageBreak/>
        <w:t>Vietnam</w:t>
      </w:r>
      <w:r w:rsidR="000116C3" w:rsidRPr="000116C3">
        <w:rPr>
          <w:rFonts w:ascii="Times New Roman" w:eastAsia="Times New Roman" w:hAnsi="Times New Roman" w:cs="Times New Roman"/>
          <w:u w:val="single"/>
        </w:rPr>
        <w:t>:</w:t>
      </w:r>
      <w:r w:rsidRPr="000116C3">
        <w:rPr>
          <w:rFonts w:ascii="Times New Roman" w:eastAsia="Times New Roman" w:hAnsi="Times New Roman" w:cs="Times New Roman"/>
          <w:u w:val="single"/>
        </w:rPr>
        <w:t xml:space="preserve"> </w:t>
      </w:r>
    </w:p>
    <w:p w14:paraId="69C49DD7" w14:textId="1E75E70D" w:rsidR="6D8F523C" w:rsidRDefault="6D8F523C" w:rsidP="00D1514A">
      <w:pPr>
        <w:spacing w:line="360" w:lineRule="auto"/>
        <w:jc w:val="both"/>
        <w:rPr>
          <w:rFonts w:ascii="Times New Roman" w:eastAsia="Times New Roman" w:hAnsi="Times New Roman" w:cs="Times New Roman"/>
        </w:rPr>
      </w:pPr>
      <w:r w:rsidRPr="0C220DE5">
        <w:rPr>
          <w:rFonts w:ascii="Times New Roman" w:eastAsia="Times New Roman" w:hAnsi="Times New Roman" w:cs="Times New Roman"/>
        </w:rPr>
        <w:t xml:space="preserve">Vietnam has made significant strides in improving gender equality through legal reforms such as the 2006 Law on Gender Equality. This law reflects the government’s commitment to advancing women’s rights within the criminal justice system. Despite these </w:t>
      </w:r>
      <w:r w:rsidR="0D236136" w:rsidRPr="0C220DE5">
        <w:rPr>
          <w:rFonts w:ascii="Times New Roman" w:eastAsia="Times New Roman" w:hAnsi="Times New Roman" w:cs="Times New Roman"/>
        </w:rPr>
        <w:t>improvements</w:t>
      </w:r>
      <w:r w:rsidRPr="0C220DE5">
        <w:rPr>
          <w:rFonts w:ascii="Times New Roman" w:eastAsia="Times New Roman" w:hAnsi="Times New Roman" w:cs="Times New Roman"/>
        </w:rPr>
        <w:t>, challenges persist, including patriarchal norms</w:t>
      </w:r>
      <w:r w:rsidR="43ABFC6D" w:rsidRPr="0C220DE5">
        <w:rPr>
          <w:rFonts w:ascii="Times New Roman" w:eastAsia="Times New Roman" w:hAnsi="Times New Roman" w:cs="Times New Roman"/>
        </w:rPr>
        <w:t xml:space="preserve"> and </w:t>
      </w:r>
      <w:r w:rsidRPr="0C220DE5">
        <w:rPr>
          <w:rFonts w:ascii="Times New Roman" w:eastAsia="Times New Roman" w:hAnsi="Times New Roman" w:cs="Times New Roman"/>
        </w:rPr>
        <w:t>underrepresentation of women in leadership positions within justice institutions</w:t>
      </w:r>
      <w:r w:rsidR="1D058098" w:rsidRPr="0C220DE5">
        <w:rPr>
          <w:rFonts w:ascii="Times New Roman" w:eastAsia="Times New Roman" w:hAnsi="Times New Roman" w:cs="Times New Roman"/>
        </w:rPr>
        <w:t>.</w:t>
      </w:r>
      <w:r w:rsidRPr="0C220DE5">
        <w:rPr>
          <w:rFonts w:ascii="Times New Roman" w:eastAsia="Times New Roman" w:hAnsi="Times New Roman" w:cs="Times New Roman"/>
        </w:rPr>
        <w:t xml:space="preserve"> To address these issues, Vietnam has </w:t>
      </w:r>
      <w:r w:rsidR="2487FB02" w:rsidRPr="0C220DE5">
        <w:rPr>
          <w:rFonts w:ascii="Times New Roman" w:eastAsia="Times New Roman" w:hAnsi="Times New Roman" w:cs="Times New Roman"/>
        </w:rPr>
        <w:t>begun</w:t>
      </w:r>
      <w:r w:rsidRPr="0C220DE5">
        <w:rPr>
          <w:rFonts w:ascii="Times New Roman" w:eastAsia="Times New Roman" w:hAnsi="Times New Roman" w:cs="Times New Roman"/>
        </w:rPr>
        <w:t xml:space="preserve"> </w:t>
      </w:r>
      <w:r w:rsidR="348C8ABE" w:rsidRPr="0C220DE5">
        <w:rPr>
          <w:rFonts w:ascii="Times New Roman" w:eastAsia="Times New Roman" w:hAnsi="Times New Roman" w:cs="Times New Roman"/>
        </w:rPr>
        <w:t xml:space="preserve">working </w:t>
      </w:r>
      <w:r w:rsidRPr="0C220DE5">
        <w:rPr>
          <w:rFonts w:ascii="Times New Roman" w:eastAsia="Times New Roman" w:hAnsi="Times New Roman" w:cs="Times New Roman"/>
        </w:rPr>
        <w:t>with organizations like UN Women to conduct studies and propose recommendations for improving women’s access to justice. These efforts include enhancing the enforcement of laws, monitoring gender-sensitive policies, and addressing gaps in judicial practices.</w:t>
      </w:r>
      <w:r w:rsidR="00E16586">
        <w:rPr>
          <w:rStyle w:val="FootnoteReference"/>
          <w:rFonts w:ascii="Times New Roman" w:eastAsia="Times New Roman" w:hAnsi="Times New Roman" w:cs="Times New Roman"/>
        </w:rPr>
        <w:footnoteReference w:id="35"/>
      </w:r>
    </w:p>
    <w:p w14:paraId="3EB5D554" w14:textId="24E55A01" w:rsidR="0C220DE5" w:rsidRDefault="0C220DE5" w:rsidP="00D1514A">
      <w:pPr>
        <w:spacing w:line="360" w:lineRule="auto"/>
        <w:jc w:val="both"/>
        <w:rPr>
          <w:rFonts w:ascii="Times New Roman" w:eastAsia="Times New Roman" w:hAnsi="Times New Roman" w:cs="Times New Roman"/>
        </w:rPr>
      </w:pPr>
    </w:p>
    <w:p w14:paraId="5D36557A" w14:textId="1650A2F4" w:rsidR="0C220DE5" w:rsidRDefault="0C220DE5" w:rsidP="00D1514A">
      <w:pPr>
        <w:spacing w:line="360" w:lineRule="auto"/>
        <w:jc w:val="both"/>
        <w:rPr>
          <w:rFonts w:ascii="Times New Roman" w:eastAsia="Times New Roman" w:hAnsi="Times New Roman" w:cs="Times New Roman"/>
        </w:rPr>
      </w:pPr>
    </w:p>
    <w:p w14:paraId="018E84F9" w14:textId="70F670BB" w:rsidR="0C220DE5" w:rsidRDefault="0C220DE5" w:rsidP="00D1514A">
      <w:pPr>
        <w:spacing w:line="360" w:lineRule="auto"/>
        <w:jc w:val="both"/>
        <w:rPr>
          <w:rFonts w:ascii="Times New Roman" w:eastAsia="Times New Roman" w:hAnsi="Times New Roman" w:cs="Times New Roman"/>
        </w:rPr>
      </w:pPr>
    </w:p>
    <w:p w14:paraId="7277114F" w14:textId="20C7471A" w:rsidR="0C220DE5" w:rsidRDefault="0C220DE5" w:rsidP="00D1514A">
      <w:pPr>
        <w:spacing w:line="360" w:lineRule="auto"/>
        <w:jc w:val="both"/>
        <w:rPr>
          <w:rFonts w:ascii="Times New Roman" w:eastAsia="Times New Roman" w:hAnsi="Times New Roman" w:cs="Times New Roman"/>
        </w:rPr>
      </w:pPr>
    </w:p>
    <w:p w14:paraId="58E24A53" w14:textId="48585F50" w:rsidR="0C220DE5" w:rsidRDefault="0C220DE5" w:rsidP="00D1514A">
      <w:pPr>
        <w:spacing w:line="360" w:lineRule="auto"/>
        <w:jc w:val="both"/>
        <w:rPr>
          <w:rFonts w:ascii="Times New Roman" w:eastAsia="Times New Roman" w:hAnsi="Times New Roman" w:cs="Times New Roman"/>
        </w:rPr>
      </w:pPr>
    </w:p>
    <w:p w14:paraId="2F15EFCD" w14:textId="39EF5BC5" w:rsidR="0C220DE5" w:rsidRDefault="0C220DE5" w:rsidP="00D1514A">
      <w:pPr>
        <w:spacing w:line="360" w:lineRule="auto"/>
        <w:jc w:val="both"/>
        <w:rPr>
          <w:rFonts w:ascii="Times New Roman" w:eastAsia="Times New Roman" w:hAnsi="Times New Roman" w:cs="Times New Roman"/>
        </w:rPr>
      </w:pPr>
    </w:p>
    <w:p w14:paraId="10BF8C84" w14:textId="6599E3E0" w:rsidR="0C220DE5" w:rsidRDefault="0C220DE5" w:rsidP="00D1514A">
      <w:pPr>
        <w:spacing w:line="360" w:lineRule="auto"/>
        <w:jc w:val="both"/>
        <w:rPr>
          <w:rFonts w:ascii="Times New Roman" w:eastAsia="Times New Roman" w:hAnsi="Times New Roman" w:cs="Times New Roman"/>
        </w:rPr>
      </w:pPr>
    </w:p>
    <w:p w14:paraId="56D365F4" w14:textId="7FEEE5FD" w:rsidR="0C220DE5" w:rsidRDefault="0C220DE5" w:rsidP="00D1514A">
      <w:pPr>
        <w:spacing w:line="360" w:lineRule="auto"/>
        <w:jc w:val="both"/>
        <w:rPr>
          <w:rFonts w:ascii="Times New Roman" w:eastAsia="Times New Roman" w:hAnsi="Times New Roman" w:cs="Times New Roman"/>
        </w:rPr>
      </w:pPr>
    </w:p>
    <w:sectPr w:rsidR="0C220DE5">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AA2FD2" w14:textId="77777777" w:rsidR="00411C06" w:rsidRDefault="00411C06">
      <w:pPr>
        <w:spacing w:after="0" w:line="240" w:lineRule="auto"/>
      </w:pPr>
      <w:r>
        <w:separator/>
      </w:r>
    </w:p>
  </w:endnote>
  <w:endnote w:type="continuationSeparator" w:id="0">
    <w:p w14:paraId="2CA3E06E" w14:textId="77777777" w:rsidR="00411C06" w:rsidRDefault="00411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590398" w14:textId="1ED54C9D" w:rsidR="13CE6849" w:rsidRDefault="13CE6849" w:rsidP="13CE68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4960F5" w14:textId="77777777" w:rsidR="00411C06" w:rsidRDefault="00411C06">
      <w:pPr>
        <w:spacing w:after="0" w:line="240" w:lineRule="auto"/>
      </w:pPr>
      <w:r>
        <w:separator/>
      </w:r>
    </w:p>
  </w:footnote>
  <w:footnote w:type="continuationSeparator" w:id="0">
    <w:p w14:paraId="757E8901" w14:textId="77777777" w:rsidR="00411C06" w:rsidRDefault="00411C06">
      <w:pPr>
        <w:spacing w:after="0" w:line="240" w:lineRule="auto"/>
      </w:pPr>
      <w:r>
        <w:continuationSeparator/>
      </w:r>
    </w:p>
  </w:footnote>
  <w:footnote w:id="1">
    <w:p w14:paraId="48435D53" w14:textId="777D8FB0" w:rsidR="00E56247" w:rsidRPr="00E56247" w:rsidRDefault="00E56247">
      <w:pPr>
        <w:pStyle w:val="FootnoteText"/>
        <w:rPr>
          <w:rFonts w:ascii="Times New Roman" w:hAnsi="Times New Roman" w:cs="Times New Roman"/>
        </w:rPr>
      </w:pPr>
      <w:r w:rsidRPr="00E56247">
        <w:rPr>
          <w:rStyle w:val="FootnoteReference"/>
          <w:rFonts w:ascii="Times New Roman" w:hAnsi="Times New Roman" w:cs="Times New Roman"/>
        </w:rPr>
        <w:footnoteRef/>
      </w:r>
      <w:r w:rsidRPr="00E56247">
        <w:rPr>
          <w:rFonts w:ascii="Times New Roman" w:hAnsi="Times New Roman" w:cs="Times New Roman"/>
        </w:rPr>
        <w:t xml:space="preserve"> </w:t>
      </w:r>
      <w:hyperlink r:id="rId1" w:history="1">
        <w:r w:rsidRPr="00E56247">
          <w:rPr>
            <w:rStyle w:val="Hyperlink"/>
            <w:rFonts w:ascii="Times New Roman" w:hAnsi="Times New Roman" w:cs="Times New Roman"/>
          </w:rPr>
          <w:t>https://politicalsciencenow.com/behind-the-blindfold-analyzing-gender-discrimination-in-the-criminal-justice-system/?t</w:t>
        </w:r>
      </w:hyperlink>
      <w:r w:rsidRPr="00E56247">
        <w:rPr>
          <w:rFonts w:ascii="Times New Roman" w:hAnsi="Times New Roman" w:cs="Times New Roman"/>
        </w:rPr>
        <w:t xml:space="preserve"> “Inside the blindfold: Analyzing Gender Discrimination in the Criminal Justice System” 2 November 2024 </w:t>
      </w:r>
    </w:p>
  </w:footnote>
  <w:footnote w:id="2">
    <w:p w14:paraId="0623EF66" w14:textId="30E5B8E5" w:rsidR="00E56247" w:rsidRPr="00E56247" w:rsidRDefault="00E56247">
      <w:pPr>
        <w:pStyle w:val="FootnoteText"/>
        <w:rPr>
          <w:rFonts w:ascii="Times New Roman" w:hAnsi="Times New Roman" w:cs="Times New Roman"/>
        </w:rPr>
      </w:pPr>
      <w:r w:rsidRPr="00E56247">
        <w:rPr>
          <w:rStyle w:val="FootnoteReference"/>
          <w:rFonts w:ascii="Times New Roman" w:hAnsi="Times New Roman" w:cs="Times New Roman"/>
        </w:rPr>
        <w:footnoteRef/>
      </w:r>
      <w:r w:rsidRPr="00E56247">
        <w:rPr>
          <w:rFonts w:ascii="Times New Roman" w:hAnsi="Times New Roman" w:cs="Times New Roman"/>
        </w:rPr>
        <w:t xml:space="preserve"> </w:t>
      </w:r>
      <w:hyperlink r:id="rId2" w:history="1">
        <w:r w:rsidRPr="00E56247">
          <w:rPr>
            <w:rStyle w:val="Hyperlink"/>
            <w:rFonts w:ascii="Times New Roman" w:hAnsi="Times New Roman" w:cs="Times New Roman"/>
          </w:rPr>
          <w:t>https://www.ohchr.org/sites/default/files/WA2J_Module4.pdf</w:t>
        </w:r>
      </w:hyperlink>
      <w:r w:rsidRPr="00E56247">
        <w:rPr>
          <w:rFonts w:ascii="Times New Roman" w:hAnsi="Times New Roman" w:cs="Times New Roman"/>
        </w:rPr>
        <w:t xml:space="preserve"> “Women in conflict with the law” 2 November 2024</w:t>
      </w:r>
    </w:p>
  </w:footnote>
  <w:footnote w:id="3">
    <w:p w14:paraId="099074F4" w14:textId="56E6B60F" w:rsidR="13CE6849" w:rsidRPr="001E6196" w:rsidRDefault="13CE6849" w:rsidP="29DF6CA4">
      <w:pPr>
        <w:pStyle w:val="FootnoteText"/>
        <w:rPr>
          <w:rFonts w:ascii="Times New Roman" w:hAnsi="Times New Roman" w:cs="Times New Roman"/>
        </w:rPr>
      </w:pPr>
      <w:r w:rsidRPr="29DF6CA4">
        <w:rPr>
          <w:rStyle w:val="FootnoteReference"/>
          <w:rFonts w:ascii="Aptos" w:eastAsia="Aptos" w:hAnsi="Aptos" w:cs="Aptos"/>
        </w:rPr>
        <w:footnoteRef/>
      </w:r>
      <w:r w:rsidR="29DF6CA4" w:rsidRPr="29DF6CA4">
        <w:rPr>
          <w:rFonts w:ascii="Aptos" w:eastAsia="Aptos" w:hAnsi="Aptos" w:cs="Aptos"/>
        </w:rPr>
        <w:t xml:space="preserve"> </w:t>
      </w:r>
      <w:hyperlink r:id="rId3">
        <w:r w:rsidR="29DF6CA4" w:rsidRPr="001E6196">
          <w:rPr>
            <w:rStyle w:val="Hyperlink"/>
            <w:rFonts w:ascii="Times New Roman" w:eastAsia="Aptos" w:hAnsi="Times New Roman" w:cs="Times New Roman"/>
          </w:rPr>
          <w:t>https://cdn.penalreform.org/wp-content/uploads/2013/08/BRIEFING-Discrimination-women-criminal-justice.pdf</w:t>
        </w:r>
      </w:hyperlink>
      <w:r w:rsidR="29DF6CA4" w:rsidRPr="001E6196">
        <w:rPr>
          <w:rFonts w:ascii="Times New Roman" w:eastAsia="Aptos" w:hAnsi="Times New Roman" w:cs="Times New Roman"/>
        </w:rPr>
        <w:t xml:space="preserve"> </w:t>
      </w:r>
      <w:r w:rsidR="001E6196" w:rsidRPr="001E6196">
        <w:rPr>
          <w:rFonts w:ascii="Times New Roman" w:eastAsia="Aptos" w:hAnsi="Times New Roman" w:cs="Times New Roman"/>
        </w:rPr>
        <w:t>“Discrimination of women in criminal justice systems” 2 November 2024</w:t>
      </w:r>
      <w:r w:rsidR="29DF6CA4" w:rsidRPr="001E6196">
        <w:rPr>
          <w:rFonts w:ascii="Times New Roman" w:eastAsia="Aptos" w:hAnsi="Times New Roman" w:cs="Times New Roman"/>
        </w:rPr>
        <w:t xml:space="preserve"> </w:t>
      </w:r>
    </w:p>
  </w:footnote>
  <w:footnote w:id="4">
    <w:p w14:paraId="2F560031" w14:textId="3EB279D2" w:rsidR="13CE6849" w:rsidRPr="001E6196" w:rsidRDefault="13CE6849" w:rsidP="29DF6CA4">
      <w:pPr>
        <w:pStyle w:val="FootnoteText"/>
        <w:rPr>
          <w:rFonts w:ascii="Times New Roman" w:hAnsi="Times New Roman" w:cs="Times New Roman"/>
        </w:rPr>
      </w:pPr>
      <w:r w:rsidRPr="001E6196">
        <w:rPr>
          <w:rStyle w:val="FootnoteReference"/>
          <w:rFonts w:ascii="Times New Roman" w:eastAsia="Aptos" w:hAnsi="Times New Roman" w:cs="Times New Roman"/>
        </w:rPr>
        <w:footnoteRef/>
      </w:r>
      <w:r w:rsidR="29DF6CA4" w:rsidRPr="001E6196">
        <w:rPr>
          <w:rFonts w:ascii="Times New Roman" w:eastAsia="Aptos" w:hAnsi="Times New Roman" w:cs="Times New Roman"/>
        </w:rPr>
        <w:t xml:space="preserve"> </w:t>
      </w:r>
      <w:hyperlink r:id="rId4">
        <w:r w:rsidR="29DF6CA4" w:rsidRPr="001E6196">
          <w:rPr>
            <w:rStyle w:val="Hyperlink"/>
            <w:rFonts w:ascii="Times New Roman" w:eastAsia="Aptos" w:hAnsi="Times New Roman" w:cs="Times New Roman"/>
          </w:rPr>
          <w:t>https://www.justice.gc.ca/socjs-esjp/en/women-femmes/ao-ad</w:t>
        </w:r>
      </w:hyperlink>
      <w:r w:rsidR="29DF6CA4" w:rsidRPr="001E6196">
        <w:rPr>
          <w:rFonts w:ascii="Times New Roman" w:eastAsia="Aptos" w:hAnsi="Times New Roman" w:cs="Times New Roman"/>
        </w:rPr>
        <w:t xml:space="preserve"> </w:t>
      </w:r>
      <w:r w:rsidR="001E6196" w:rsidRPr="001E6196">
        <w:rPr>
          <w:rFonts w:ascii="Times New Roman" w:eastAsia="Aptos" w:hAnsi="Times New Roman" w:cs="Times New Roman"/>
        </w:rPr>
        <w:t xml:space="preserve">“Understanding women’s experiences with the criminal justice system” 4 November </w:t>
      </w:r>
      <w:r w:rsidR="29DF6CA4" w:rsidRPr="001E6196">
        <w:rPr>
          <w:rFonts w:ascii="Times New Roman" w:eastAsia="Aptos" w:hAnsi="Times New Roman" w:cs="Times New Roman"/>
        </w:rPr>
        <w:t xml:space="preserve">2024 </w:t>
      </w:r>
    </w:p>
  </w:footnote>
  <w:footnote w:id="5">
    <w:p w14:paraId="423EC91A" w14:textId="666135EE" w:rsidR="1750E61C" w:rsidRPr="001E6196" w:rsidRDefault="1750E61C" w:rsidP="29DF6CA4">
      <w:pPr>
        <w:pStyle w:val="FootnoteText"/>
        <w:rPr>
          <w:rFonts w:ascii="Times New Roman" w:hAnsi="Times New Roman" w:cs="Times New Roman"/>
        </w:rPr>
      </w:pPr>
      <w:r w:rsidRPr="001E6196">
        <w:rPr>
          <w:rStyle w:val="FootnoteReference"/>
          <w:rFonts w:ascii="Times New Roman" w:eastAsia="Aptos" w:hAnsi="Times New Roman" w:cs="Times New Roman"/>
        </w:rPr>
        <w:footnoteRef/>
      </w:r>
      <w:r w:rsidR="29DF6CA4" w:rsidRPr="001E6196">
        <w:rPr>
          <w:rFonts w:ascii="Times New Roman" w:eastAsia="Aptos" w:hAnsi="Times New Roman" w:cs="Times New Roman"/>
        </w:rPr>
        <w:t xml:space="preserve"> </w:t>
      </w:r>
      <w:hyperlink r:id="rId5">
        <w:r w:rsidR="29DF6CA4" w:rsidRPr="001E6196">
          <w:rPr>
            <w:rStyle w:val="Hyperlink"/>
            <w:rFonts w:ascii="Times New Roman" w:eastAsia="Aptos" w:hAnsi="Times New Roman" w:cs="Times New Roman"/>
          </w:rPr>
          <w:t>https://www.ohchr.org/sites/default/files/WA2J_Module4.pdf</w:t>
        </w:r>
      </w:hyperlink>
      <w:r w:rsidR="29DF6CA4" w:rsidRPr="001E6196">
        <w:rPr>
          <w:rFonts w:ascii="Times New Roman" w:eastAsia="Aptos" w:hAnsi="Times New Roman" w:cs="Times New Roman"/>
        </w:rPr>
        <w:t xml:space="preserve"> </w:t>
      </w:r>
      <w:r w:rsidR="001E6196" w:rsidRPr="001E6196">
        <w:rPr>
          <w:rFonts w:ascii="Times New Roman" w:eastAsia="Aptos" w:hAnsi="Times New Roman" w:cs="Times New Roman"/>
        </w:rPr>
        <w:t xml:space="preserve">“Women in conflict with the law” 10 </w:t>
      </w:r>
      <w:proofErr w:type="gramStart"/>
      <w:r w:rsidR="001E6196" w:rsidRPr="001E6196">
        <w:rPr>
          <w:rFonts w:ascii="Times New Roman" w:eastAsia="Aptos" w:hAnsi="Times New Roman" w:cs="Times New Roman"/>
        </w:rPr>
        <w:t xml:space="preserve">November </w:t>
      </w:r>
      <w:r w:rsidR="29DF6CA4" w:rsidRPr="001E6196">
        <w:rPr>
          <w:rFonts w:ascii="Times New Roman" w:eastAsia="Aptos" w:hAnsi="Times New Roman" w:cs="Times New Roman"/>
        </w:rPr>
        <w:t xml:space="preserve"> 2024</w:t>
      </w:r>
      <w:proofErr w:type="gramEnd"/>
    </w:p>
  </w:footnote>
  <w:footnote w:id="6">
    <w:p w14:paraId="4E57E8BF" w14:textId="7BF5CF15" w:rsidR="1750E61C" w:rsidRPr="001E6196" w:rsidRDefault="1750E61C" w:rsidP="29DF6CA4">
      <w:pPr>
        <w:pStyle w:val="FootnoteText"/>
        <w:rPr>
          <w:rFonts w:ascii="Times New Roman" w:hAnsi="Times New Roman" w:cs="Times New Roman"/>
        </w:rPr>
      </w:pPr>
      <w:r w:rsidRPr="001E6196">
        <w:rPr>
          <w:rStyle w:val="FootnoteReference"/>
          <w:rFonts w:ascii="Times New Roman" w:eastAsia="Aptos" w:hAnsi="Times New Roman" w:cs="Times New Roman"/>
        </w:rPr>
        <w:footnoteRef/>
      </w:r>
      <w:r w:rsidR="29DF6CA4" w:rsidRPr="001E6196">
        <w:rPr>
          <w:rFonts w:ascii="Times New Roman" w:eastAsia="Aptos" w:hAnsi="Times New Roman" w:cs="Times New Roman"/>
        </w:rPr>
        <w:t xml:space="preserve"> </w:t>
      </w:r>
      <w:hyperlink r:id="rId6">
        <w:r w:rsidR="29DF6CA4" w:rsidRPr="001E6196">
          <w:rPr>
            <w:rStyle w:val="Hyperlink"/>
            <w:rFonts w:ascii="Times New Roman" w:eastAsia="Aptos" w:hAnsi="Times New Roman" w:cs="Times New Roman"/>
          </w:rPr>
          <w:t>https://cdn.penalreform.org/wp-content/uploads/2013/08/BRIEFING-Discrimination-women-criminal-justice.pdf</w:t>
        </w:r>
      </w:hyperlink>
      <w:r w:rsidR="29DF6CA4" w:rsidRPr="001E6196">
        <w:rPr>
          <w:rFonts w:ascii="Times New Roman" w:eastAsia="Aptos" w:hAnsi="Times New Roman" w:cs="Times New Roman"/>
        </w:rPr>
        <w:t xml:space="preserve"> </w:t>
      </w:r>
      <w:r w:rsidR="001E6196" w:rsidRPr="001E6196">
        <w:rPr>
          <w:rFonts w:ascii="Times New Roman" w:eastAsia="Aptos" w:hAnsi="Times New Roman" w:cs="Times New Roman"/>
        </w:rPr>
        <w:t xml:space="preserve">“Discrimination of women in criminal justice systems” 10 </w:t>
      </w:r>
      <w:r w:rsidR="29DF6CA4" w:rsidRPr="001E6196">
        <w:rPr>
          <w:rFonts w:ascii="Times New Roman" w:eastAsia="Aptos" w:hAnsi="Times New Roman" w:cs="Times New Roman"/>
        </w:rPr>
        <w:t>Nov</w:t>
      </w:r>
      <w:r w:rsidR="001E6196" w:rsidRPr="001E6196">
        <w:rPr>
          <w:rFonts w:ascii="Times New Roman" w:eastAsia="Aptos" w:hAnsi="Times New Roman" w:cs="Times New Roman"/>
        </w:rPr>
        <w:t>ember</w:t>
      </w:r>
      <w:r w:rsidR="29DF6CA4" w:rsidRPr="001E6196">
        <w:rPr>
          <w:rFonts w:ascii="Times New Roman" w:eastAsia="Aptos" w:hAnsi="Times New Roman" w:cs="Times New Roman"/>
        </w:rPr>
        <w:t xml:space="preserve"> 2024 </w:t>
      </w:r>
    </w:p>
  </w:footnote>
  <w:footnote w:id="7">
    <w:p w14:paraId="4A8A4293" w14:textId="1C64697A" w:rsidR="13CE6849" w:rsidRPr="001E6196" w:rsidRDefault="13CE6849" w:rsidP="29DF6CA4">
      <w:pPr>
        <w:pStyle w:val="FootnoteText"/>
        <w:rPr>
          <w:rFonts w:ascii="Times New Roman" w:hAnsi="Times New Roman" w:cs="Times New Roman"/>
        </w:rPr>
      </w:pPr>
      <w:r w:rsidRPr="001E6196">
        <w:rPr>
          <w:rStyle w:val="FootnoteReference"/>
          <w:rFonts w:ascii="Times New Roman" w:eastAsia="Aptos" w:hAnsi="Times New Roman" w:cs="Times New Roman"/>
        </w:rPr>
        <w:footnoteRef/>
      </w:r>
      <w:r w:rsidR="29DF6CA4" w:rsidRPr="001E6196">
        <w:rPr>
          <w:rFonts w:ascii="Times New Roman" w:eastAsia="Aptos" w:hAnsi="Times New Roman" w:cs="Times New Roman"/>
        </w:rPr>
        <w:t xml:space="preserve"> </w:t>
      </w:r>
      <w:hyperlink r:id="rId7">
        <w:r w:rsidR="29DF6CA4" w:rsidRPr="001E6196">
          <w:rPr>
            <w:rStyle w:val="Hyperlink"/>
            <w:rFonts w:ascii="Times New Roman" w:eastAsia="Aptos" w:hAnsi="Times New Roman" w:cs="Times New Roman"/>
          </w:rPr>
          <w:t>https://cdn.penalreform.org/wp-content/uploads/2013/08/BRIEFING-Discrimination-women-criminal-justice.pdf</w:t>
        </w:r>
      </w:hyperlink>
      <w:r w:rsidR="29DF6CA4" w:rsidRPr="001E6196">
        <w:rPr>
          <w:rFonts w:ascii="Times New Roman" w:eastAsia="Aptos" w:hAnsi="Times New Roman" w:cs="Times New Roman"/>
        </w:rPr>
        <w:t xml:space="preserve"> </w:t>
      </w:r>
      <w:r w:rsidR="001E6196" w:rsidRPr="001E6196">
        <w:rPr>
          <w:rFonts w:ascii="Times New Roman" w:eastAsia="Aptos" w:hAnsi="Times New Roman" w:cs="Times New Roman"/>
        </w:rPr>
        <w:t>“Discrimination of women in criminal justice systems” 10 November 2024</w:t>
      </w:r>
    </w:p>
  </w:footnote>
  <w:footnote w:id="8">
    <w:p w14:paraId="49B792D1" w14:textId="5D7B1DFD" w:rsidR="1750E61C" w:rsidRPr="001E6196" w:rsidRDefault="1750E61C" w:rsidP="29DF6CA4">
      <w:pPr>
        <w:pStyle w:val="FootnoteText"/>
        <w:rPr>
          <w:rFonts w:ascii="Times New Roman" w:hAnsi="Times New Roman" w:cs="Times New Roman"/>
        </w:rPr>
      </w:pPr>
      <w:r w:rsidRPr="001E6196">
        <w:rPr>
          <w:rStyle w:val="FootnoteReference"/>
          <w:rFonts w:ascii="Times New Roman" w:eastAsia="Aptos" w:hAnsi="Times New Roman" w:cs="Times New Roman"/>
        </w:rPr>
        <w:footnoteRef/>
      </w:r>
      <w:r w:rsidR="29DF6CA4" w:rsidRPr="001E6196">
        <w:rPr>
          <w:rFonts w:ascii="Times New Roman" w:eastAsia="Aptos" w:hAnsi="Times New Roman" w:cs="Times New Roman"/>
        </w:rPr>
        <w:t xml:space="preserve"> </w:t>
      </w:r>
      <w:hyperlink r:id="rId8">
        <w:r w:rsidR="29DF6CA4" w:rsidRPr="001E6196">
          <w:rPr>
            <w:rStyle w:val="Hyperlink"/>
            <w:rFonts w:ascii="Times New Roman" w:eastAsia="Aptos" w:hAnsi="Times New Roman" w:cs="Times New Roman"/>
          </w:rPr>
          <w:t>https://www.ohchr.org/sites/default/files/WA2J_Module4.pdf</w:t>
        </w:r>
      </w:hyperlink>
      <w:r w:rsidR="29DF6CA4" w:rsidRPr="001E6196">
        <w:rPr>
          <w:rFonts w:ascii="Times New Roman" w:eastAsia="Aptos" w:hAnsi="Times New Roman" w:cs="Times New Roman"/>
        </w:rPr>
        <w:t xml:space="preserve"> </w:t>
      </w:r>
      <w:r w:rsidR="001E6196" w:rsidRPr="001E6196">
        <w:rPr>
          <w:rFonts w:ascii="Times New Roman" w:eastAsia="Aptos" w:hAnsi="Times New Roman" w:cs="Times New Roman"/>
        </w:rPr>
        <w:t xml:space="preserve">“Women in conflict with the law” 10 </w:t>
      </w:r>
      <w:proofErr w:type="gramStart"/>
      <w:r w:rsidR="001E6196" w:rsidRPr="001E6196">
        <w:rPr>
          <w:rFonts w:ascii="Times New Roman" w:eastAsia="Aptos" w:hAnsi="Times New Roman" w:cs="Times New Roman"/>
        </w:rPr>
        <w:t>November  2024</w:t>
      </w:r>
      <w:proofErr w:type="gramEnd"/>
    </w:p>
  </w:footnote>
  <w:footnote w:id="9">
    <w:p w14:paraId="1E5DABDC" w14:textId="0F482333" w:rsidR="00E56247" w:rsidRDefault="00E56247">
      <w:pPr>
        <w:pStyle w:val="FootnoteText"/>
      </w:pPr>
      <w:r>
        <w:rPr>
          <w:rStyle w:val="FootnoteReference"/>
        </w:rPr>
        <w:footnoteRef/>
      </w:r>
      <w:r>
        <w:t xml:space="preserve"> </w:t>
      </w:r>
      <w:hyperlink r:id="rId9">
        <w:r w:rsidRPr="001E6196">
          <w:rPr>
            <w:rStyle w:val="Hyperlink"/>
            <w:rFonts w:ascii="Times New Roman" w:eastAsia="Aptos" w:hAnsi="Times New Roman" w:cs="Times New Roman"/>
          </w:rPr>
          <w:t>https://www.ohchr.org/sites/default/files/WA2J_Module4.pdf</w:t>
        </w:r>
      </w:hyperlink>
      <w:r w:rsidRPr="001E6196">
        <w:rPr>
          <w:rFonts w:ascii="Times New Roman" w:eastAsia="Aptos" w:hAnsi="Times New Roman" w:cs="Times New Roman"/>
        </w:rPr>
        <w:t xml:space="preserve"> “Women in conflict with the law” 10 </w:t>
      </w:r>
      <w:proofErr w:type="gramStart"/>
      <w:r w:rsidRPr="001E6196">
        <w:rPr>
          <w:rFonts w:ascii="Times New Roman" w:eastAsia="Aptos" w:hAnsi="Times New Roman" w:cs="Times New Roman"/>
        </w:rPr>
        <w:t>November  2024</w:t>
      </w:r>
      <w:proofErr w:type="gramEnd"/>
    </w:p>
  </w:footnote>
  <w:footnote w:id="10">
    <w:p w14:paraId="6639A884" w14:textId="094E8159" w:rsidR="00281D17" w:rsidRPr="00E16586" w:rsidRDefault="00281D17">
      <w:pPr>
        <w:pStyle w:val="FootnoteText"/>
        <w:rPr>
          <w:rFonts w:ascii="Times New Roman" w:hAnsi="Times New Roman" w:cs="Times New Roman"/>
        </w:rPr>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10" w:history="1">
        <w:r w:rsidRPr="00E16586">
          <w:rPr>
            <w:rStyle w:val="Hyperlink"/>
            <w:rFonts w:ascii="Times New Roman" w:hAnsi="Times New Roman" w:cs="Times New Roman"/>
          </w:rPr>
          <w:t>https://www.unodc.org/unodc/en/justice-and-prison-reform/cpcj-gender.html?utm_source=chatgpt.com</w:t>
        </w:r>
      </w:hyperlink>
      <w:r w:rsidRPr="00E16586">
        <w:rPr>
          <w:rFonts w:ascii="Times New Roman" w:hAnsi="Times New Roman" w:cs="Times New Roman"/>
        </w:rPr>
        <w:t xml:space="preserve"> “Gender in the criminal justice system” 11 November 2024 </w:t>
      </w:r>
    </w:p>
  </w:footnote>
  <w:footnote w:id="11">
    <w:p w14:paraId="56D6E257" w14:textId="1CBFACD0" w:rsidR="00281D17" w:rsidRPr="00E16586" w:rsidRDefault="00281D17">
      <w:pPr>
        <w:pStyle w:val="FootnoteText"/>
        <w:rPr>
          <w:rFonts w:ascii="Times New Roman" w:hAnsi="Times New Roman" w:cs="Times New Roman"/>
        </w:rPr>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11" w:history="1">
        <w:r w:rsidRPr="00E16586">
          <w:rPr>
            <w:rStyle w:val="Hyperlink"/>
            <w:rFonts w:ascii="Times New Roman" w:hAnsi="Times New Roman" w:cs="Times New Roman"/>
          </w:rPr>
          <w:t>https://evaw-un-inventory.unwomen.org/en/agencies/unodc?utm_source=chatgpt.com</w:t>
        </w:r>
      </w:hyperlink>
      <w:r w:rsidRPr="00E16586">
        <w:rPr>
          <w:rFonts w:ascii="Times New Roman" w:hAnsi="Times New Roman" w:cs="Times New Roman"/>
        </w:rPr>
        <w:t xml:space="preserve"> “UN Women” 11 November 2024 </w:t>
      </w:r>
    </w:p>
  </w:footnote>
  <w:footnote w:id="12">
    <w:p w14:paraId="2B6D10A9" w14:textId="0B0C9A61" w:rsidR="00281D17" w:rsidRPr="00E16586" w:rsidRDefault="00281D17">
      <w:pPr>
        <w:pStyle w:val="FootnoteText"/>
        <w:rPr>
          <w:rFonts w:ascii="Times New Roman" w:hAnsi="Times New Roman" w:cs="Times New Roman"/>
        </w:rPr>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12" w:history="1">
        <w:r w:rsidRPr="00E16586">
          <w:rPr>
            <w:rStyle w:val="Hyperlink"/>
            <w:rFonts w:ascii="Times New Roman" w:hAnsi="Times New Roman" w:cs="Times New Roman"/>
          </w:rPr>
          <w:t>https://www.unodc.org/unodc/en/justice-and-prison-reform/cpcj-gender.html?utm_source=chatgpt.com</w:t>
        </w:r>
      </w:hyperlink>
      <w:r w:rsidRPr="00E16586">
        <w:rPr>
          <w:rFonts w:ascii="Times New Roman" w:hAnsi="Times New Roman" w:cs="Times New Roman"/>
        </w:rPr>
        <w:t xml:space="preserve"> “Gender in the criminal justice system” 11 November 2024 </w:t>
      </w:r>
    </w:p>
  </w:footnote>
  <w:footnote w:id="13">
    <w:p w14:paraId="6E70A485" w14:textId="0B92C9E9" w:rsidR="00281D17" w:rsidRPr="00E16586" w:rsidRDefault="00281D17">
      <w:pPr>
        <w:pStyle w:val="FootnoteText"/>
        <w:rPr>
          <w:rFonts w:ascii="Times New Roman" w:hAnsi="Times New Roman" w:cs="Times New Roman"/>
        </w:rPr>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13" w:history="1">
        <w:r w:rsidRPr="00E16586">
          <w:rPr>
            <w:rStyle w:val="Hyperlink"/>
            <w:rFonts w:ascii="Times New Roman" w:hAnsi="Times New Roman" w:cs="Times New Roman"/>
          </w:rPr>
          <w:t>https://cdn.penalreform.org/wp-content/uploads/2016/01/women-in-detention-2nd-ed-v7.pdf?utm_source=chatgpt.com</w:t>
        </w:r>
      </w:hyperlink>
      <w:r w:rsidRPr="00E16586">
        <w:rPr>
          <w:rFonts w:ascii="Times New Roman" w:hAnsi="Times New Roman" w:cs="Times New Roman"/>
        </w:rPr>
        <w:t xml:space="preserve"> “Penal reform international” 11 November 2024 </w:t>
      </w:r>
    </w:p>
  </w:footnote>
  <w:footnote w:id="14">
    <w:p w14:paraId="6C621C02" w14:textId="00005F26" w:rsidR="00E242EA" w:rsidRPr="00E242EA" w:rsidRDefault="00E242EA">
      <w:pPr>
        <w:pStyle w:val="FootnoteText"/>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14" w:history="1">
        <w:r w:rsidRPr="00E16586">
          <w:rPr>
            <w:rStyle w:val="Hyperlink"/>
            <w:rFonts w:ascii="Times New Roman" w:hAnsi="Times New Roman" w:cs="Times New Roman"/>
          </w:rPr>
          <w:t>https://evaw-un-inventory.unwomen.org/en/agencies/unodc?utm_source=chatgpt.com</w:t>
        </w:r>
      </w:hyperlink>
      <w:r w:rsidRPr="00E16586">
        <w:rPr>
          <w:rFonts w:ascii="Times New Roman" w:hAnsi="Times New Roman" w:cs="Times New Roman"/>
        </w:rPr>
        <w:t xml:space="preserve"> “UNODC” November 11</w:t>
      </w:r>
      <w:proofErr w:type="gramStart"/>
      <w:r w:rsidRPr="00E16586">
        <w:rPr>
          <w:rFonts w:ascii="Times New Roman" w:hAnsi="Times New Roman" w:cs="Times New Roman"/>
        </w:rPr>
        <w:t xml:space="preserve"> 2024</w:t>
      </w:r>
      <w:proofErr w:type="gramEnd"/>
      <w:r>
        <w:t xml:space="preserve"> </w:t>
      </w:r>
    </w:p>
  </w:footnote>
  <w:footnote w:id="15">
    <w:p w14:paraId="1D7902DE" w14:textId="5A549D3E" w:rsidR="00EC5F1E" w:rsidRPr="00E16586" w:rsidRDefault="00EC5F1E">
      <w:pPr>
        <w:pStyle w:val="FootnoteText"/>
        <w:rPr>
          <w:rFonts w:ascii="Times New Roman" w:hAnsi="Times New Roman" w:cs="Times New Roman"/>
        </w:rPr>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15" w:history="1">
        <w:r w:rsidRPr="00E16586">
          <w:rPr>
            <w:rStyle w:val="Hyperlink"/>
            <w:rFonts w:ascii="Times New Roman" w:hAnsi="Times New Roman" w:cs="Times New Roman"/>
          </w:rPr>
          <w:t>https://www.unodc.org/unodc/en/justice-and-prison-reform/new-gender-in-the-justice-system-vaw.html</w:t>
        </w:r>
      </w:hyperlink>
      <w:r w:rsidRPr="00E16586">
        <w:rPr>
          <w:rFonts w:ascii="Times New Roman" w:hAnsi="Times New Roman" w:cs="Times New Roman"/>
        </w:rPr>
        <w:t xml:space="preserve"> “Gender-based violence against women” 11 November 2024 </w:t>
      </w:r>
    </w:p>
  </w:footnote>
  <w:footnote w:id="16">
    <w:p w14:paraId="46EF4B41" w14:textId="215D1FDC" w:rsidR="00EC5F1E" w:rsidRPr="00E16586" w:rsidRDefault="00EC5F1E">
      <w:pPr>
        <w:pStyle w:val="FootnoteText"/>
        <w:rPr>
          <w:rFonts w:ascii="Times New Roman" w:hAnsi="Times New Roman" w:cs="Times New Roman"/>
        </w:rPr>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16" w:history="1">
        <w:r w:rsidRPr="00E16586">
          <w:rPr>
            <w:rStyle w:val="Hyperlink"/>
            <w:rFonts w:ascii="Times New Roman" w:hAnsi="Times New Roman" w:cs="Times New Roman"/>
          </w:rPr>
          <w:t>https://www.unodc.org/unodc/en/justice-and-prison-reform/cpcj-gender.html?utm_source=chatgpt.com</w:t>
        </w:r>
      </w:hyperlink>
      <w:r w:rsidRPr="00E16586">
        <w:rPr>
          <w:rFonts w:ascii="Times New Roman" w:hAnsi="Times New Roman" w:cs="Times New Roman"/>
        </w:rPr>
        <w:t xml:space="preserve"> “Gender in the criminal justice system” 11 November 2024 </w:t>
      </w:r>
    </w:p>
  </w:footnote>
  <w:footnote w:id="17">
    <w:p w14:paraId="586E2A30" w14:textId="0C1D3CBC" w:rsidR="00EC5F1E" w:rsidRPr="00E16586" w:rsidRDefault="00EC5F1E">
      <w:pPr>
        <w:pStyle w:val="FootnoteText"/>
        <w:rPr>
          <w:rFonts w:ascii="Times New Roman" w:hAnsi="Times New Roman" w:cs="Times New Roman"/>
        </w:rPr>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17" w:history="1">
        <w:r w:rsidRPr="00E16586">
          <w:rPr>
            <w:rStyle w:val="Hyperlink"/>
            <w:rFonts w:ascii="Times New Roman" w:hAnsi="Times New Roman" w:cs="Times New Roman"/>
          </w:rPr>
          <w:t>https://cdn.penalreform.org/wp-content/uploads/2016/01/women-in-detention-2nd-ed-v7.pdf?utm_source=chatgpt.com</w:t>
        </w:r>
      </w:hyperlink>
      <w:r w:rsidRPr="00E16586">
        <w:rPr>
          <w:rFonts w:ascii="Times New Roman" w:hAnsi="Times New Roman" w:cs="Times New Roman"/>
        </w:rPr>
        <w:t xml:space="preserve"> ‘Women in detention: a guide to gender-sensitive monitoring” 11 November 2024 </w:t>
      </w:r>
    </w:p>
  </w:footnote>
  <w:footnote w:id="18">
    <w:p w14:paraId="12EC90CC" w14:textId="0F139716" w:rsidR="00D1035E" w:rsidRPr="00E16586" w:rsidRDefault="00D1035E">
      <w:pPr>
        <w:pStyle w:val="FootnoteText"/>
        <w:rPr>
          <w:rFonts w:ascii="Times New Roman" w:hAnsi="Times New Roman" w:cs="Times New Roman"/>
        </w:rPr>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18" w:history="1">
        <w:r w:rsidRPr="00E16586">
          <w:rPr>
            <w:rStyle w:val="Hyperlink"/>
            <w:rFonts w:ascii="Times New Roman" w:hAnsi="Times New Roman" w:cs="Times New Roman"/>
          </w:rPr>
          <w:t>https://evaw-un-inventory.unwomen.org/en/agencies/unodc</w:t>
        </w:r>
      </w:hyperlink>
      <w:r w:rsidRPr="00E16586">
        <w:rPr>
          <w:rFonts w:ascii="Times New Roman" w:hAnsi="Times New Roman" w:cs="Times New Roman"/>
        </w:rPr>
        <w:t xml:space="preserve"> “UNODC” 12 November 2024 </w:t>
      </w:r>
    </w:p>
  </w:footnote>
  <w:footnote w:id="19">
    <w:p w14:paraId="43BF351F" w14:textId="041DF33F" w:rsidR="00D1035E" w:rsidRPr="00E16586" w:rsidRDefault="00D1035E">
      <w:pPr>
        <w:pStyle w:val="FootnoteText"/>
        <w:rPr>
          <w:rFonts w:ascii="Times New Roman" w:hAnsi="Times New Roman" w:cs="Times New Roman"/>
        </w:rPr>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19" w:history="1">
        <w:r w:rsidRPr="00E16586">
          <w:rPr>
            <w:rStyle w:val="Hyperlink"/>
            <w:rFonts w:ascii="Times New Roman" w:hAnsi="Times New Roman" w:cs="Times New Roman"/>
          </w:rPr>
          <w:t>https://www.penalreform.org/resource/global-prison-trends-2016-2/</w:t>
        </w:r>
      </w:hyperlink>
      <w:r w:rsidRPr="00E16586">
        <w:rPr>
          <w:rFonts w:ascii="Times New Roman" w:hAnsi="Times New Roman" w:cs="Times New Roman"/>
        </w:rPr>
        <w:t xml:space="preserve"> “Global Prison Trends 2016” 12 November 2024 </w:t>
      </w:r>
    </w:p>
  </w:footnote>
  <w:footnote w:id="20">
    <w:p w14:paraId="5E9135AA" w14:textId="3A007D98" w:rsidR="00D1035E" w:rsidRPr="00E16586" w:rsidRDefault="00D1035E">
      <w:pPr>
        <w:pStyle w:val="FootnoteText"/>
        <w:rPr>
          <w:rFonts w:ascii="Times New Roman" w:hAnsi="Times New Roman" w:cs="Times New Roman"/>
        </w:rPr>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20" w:history="1">
        <w:r w:rsidRPr="00E16586">
          <w:rPr>
            <w:rStyle w:val="Hyperlink"/>
            <w:rFonts w:ascii="Times New Roman" w:hAnsi="Times New Roman" w:cs="Times New Roman"/>
          </w:rPr>
          <w:t>https://www.unodc.org/unodc/en/justice-and-prison-reform/new-gender-in-the-justice-system-vaw.html?utm_source=chatgpt.com</w:t>
        </w:r>
      </w:hyperlink>
      <w:r w:rsidRPr="00E16586">
        <w:rPr>
          <w:rFonts w:ascii="Times New Roman" w:hAnsi="Times New Roman" w:cs="Times New Roman"/>
        </w:rPr>
        <w:t xml:space="preserve"> “Gender-based violence against women” 12 November 2024 </w:t>
      </w:r>
    </w:p>
  </w:footnote>
  <w:footnote w:id="21">
    <w:p w14:paraId="6BFBE2D3" w14:textId="3E2F27FB" w:rsidR="00D1035E" w:rsidRDefault="00D1035E">
      <w:pPr>
        <w:pStyle w:val="FootnoteText"/>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21" w:history="1">
        <w:r w:rsidRPr="00E16586">
          <w:rPr>
            <w:rStyle w:val="Hyperlink"/>
            <w:rFonts w:ascii="Times New Roman" w:hAnsi="Times New Roman" w:cs="Times New Roman"/>
          </w:rPr>
          <w:t>https://cdn.penalreform.org/wp-content/uploads/2016/01/women-in-detention-2nd-ed-v7.pdf?utm_source=chatgpt.com</w:t>
        </w:r>
      </w:hyperlink>
      <w:r w:rsidRPr="00E16586">
        <w:rPr>
          <w:rFonts w:ascii="Times New Roman" w:hAnsi="Times New Roman" w:cs="Times New Roman"/>
        </w:rPr>
        <w:t xml:space="preserve"> “Women in detention: a guide to gender-sensitive monitoring” 12 November 2024</w:t>
      </w:r>
      <w:r>
        <w:t xml:space="preserve"> </w:t>
      </w:r>
    </w:p>
  </w:footnote>
  <w:footnote w:id="22">
    <w:p w14:paraId="3C019DC1" w14:textId="6C8C5C94" w:rsidR="00D1035E" w:rsidRPr="00E16586" w:rsidRDefault="00D1035E">
      <w:pPr>
        <w:pStyle w:val="FootnoteText"/>
        <w:rPr>
          <w:rFonts w:ascii="Times New Roman" w:hAnsi="Times New Roman" w:cs="Times New Roman"/>
        </w:rPr>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22" w:history="1">
        <w:r w:rsidRPr="00E16586">
          <w:rPr>
            <w:rStyle w:val="Hyperlink"/>
            <w:rFonts w:ascii="Times New Roman" w:hAnsi="Times New Roman" w:cs="Times New Roman"/>
          </w:rPr>
          <w:t>https://www.unodc.org/unodc/en/justice-and-prison-reform/cpcj-gender.html?utm_source=chatgpt.com</w:t>
        </w:r>
      </w:hyperlink>
      <w:r w:rsidRPr="00E16586">
        <w:rPr>
          <w:rFonts w:ascii="Times New Roman" w:hAnsi="Times New Roman" w:cs="Times New Roman"/>
        </w:rPr>
        <w:t xml:space="preserve"> “Gender in the criminal justice system” 12 November 2024 </w:t>
      </w:r>
    </w:p>
  </w:footnote>
  <w:footnote w:id="23">
    <w:p w14:paraId="7B36AF73" w14:textId="77777777" w:rsidR="00E56247" w:rsidRPr="001E6196" w:rsidRDefault="00E56247" w:rsidP="00E56247">
      <w:pPr>
        <w:pStyle w:val="FootnoteText"/>
        <w:rPr>
          <w:rFonts w:ascii="Times New Roman" w:hAnsi="Times New Roman" w:cs="Times New Roman"/>
        </w:rPr>
      </w:pPr>
      <w:r w:rsidRPr="001E6196">
        <w:rPr>
          <w:rStyle w:val="FootnoteReference"/>
          <w:rFonts w:ascii="Times New Roman" w:eastAsia="Aptos" w:hAnsi="Times New Roman" w:cs="Times New Roman"/>
        </w:rPr>
        <w:footnoteRef/>
      </w:r>
      <w:r w:rsidRPr="001E6196">
        <w:rPr>
          <w:rFonts w:ascii="Times New Roman" w:eastAsia="Aptos" w:hAnsi="Times New Roman" w:cs="Times New Roman"/>
        </w:rPr>
        <w:t xml:space="preserve"> </w:t>
      </w:r>
      <w:hyperlink r:id="rId23">
        <w:r w:rsidRPr="001E6196">
          <w:rPr>
            <w:rStyle w:val="Hyperlink"/>
            <w:rFonts w:ascii="Times New Roman" w:eastAsia="Aptos" w:hAnsi="Times New Roman" w:cs="Times New Roman"/>
          </w:rPr>
          <w:t>https://www.unodc.org/pdf/criminal_justice/UN_Standard_Minimum_Rules_for_Non-custodial_Measures_Tokyo_Rules.pdf?t</w:t>
        </w:r>
      </w:hyperlink>
      <w:r w:rsidRPr="001E6196">
        <w:rPr>
          <w:rFonts w:ascii="Times New Roman" w:eastAsia="Aptos" w:hAnsi="Times New Roman" w:cs="Times New Roman"/>
        </w:rPr>
        <w:t xml:space="preserve"> “Alternatives to Imprisonment and restorative justice” 26 October 2024</w:t>
      </w:r>
    </w:p>
  </w:footnote>
  <w:footnote w:id="24">
    <w:p w14:paraId="5F5F501A" w14:textId="77777777" w:rsidR="00E56247" w:rsidRPr="001E6196" w:rsidRDefault="00E56247" w:rsidP="00E56247">
      <w:pPr>
        <w:pStyle w:val="FootnoteText"/>
        <w:rPr>
          <w:rFonts w:ascii="Times New Roman" w:hAnsi="Times New Roman" w:cs="Times New Roman"/>
        </w:rPr>
      </w:pPr>
      <w:r w:rsidRPr="001E6196">
        <w:rPr>
          <w:rStyle w:val="FootnoteReference"/>
          <w:rFonts w:ascii="Times New Roman" w:eastAsia="Aptos" w:hAnsi="Times New Roman" w:cs="Times New Roman"/>
        </w:rPr>
        <w:footnoteRef/>
      </w:r>
      <w:r w:rsidRPr="001E6196">
        <w:rPr>
          <w:rFonts w:ascii="Times New Roman" w:eastAsia="Aptos" w:hAnsi="Times New Roman" w:cs="Times New Roman"/>
        </w:rPr>
        <w:t xml:space="preserve"> </w:t>
      </w:r>
      <w:hyperlink r:id="rId24">
        <w:r w:rsidRPr="001E6196">
          <w:rPr>
            <w:rStyle w:val="Hyperlink"/>
            <w:rFonts w:ascii="Times New Roman" w:eastAsia="Aptos" w:hAnsi="Times New Roman" w:cs="Times New Roman"/>
          </w:rPr>
          <w:t>https://www.ojp.gov/pdffiles1/Digitization/147416NCJRS.pdf?t</w:t>
        </w:r>
      </w:hyperlink>
      <w:r w:rsidRPr="001E6196">
        <w:rPr>
          <w:rFonts w:ascii="Times New Roman" w:eastAsia="Aptos" w:hAnsi="Times New Roman" w:cs="Times New Roman"/>
        </w:rPr>
        <w:t xml:space="preserve"> “Commentary on the United Nations Standard minimum rules for non-custodial measures” 26 October 2024</w:t>
      </w:r>
    </w:p>
  </w:footnote>
  <w:footnote w:id="25">
    <w:p w14:paraId="46E78199" w14:textId="3A5AB576" w:rsidR="00D1035E" w:rsidRPr="00E16586" w:rsidRDefault="00D1035E">
      <w:pPr>
        <w:pStyle w:val="FootnoteText"/>
        <w:rPr>
          <w:rFonts w:ascii="Times New Roman" w:hAnsi="Times New Roman" w:cs="Times New Roman"/>
        </w:rPr>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25" w:history="1">
        <w:r w:rsidRPr="00E16586">
          <w:rPr>
            <w:rStyle w:val="Hyperlink"/>
            <w:rFonts w:ascii="Times New Roman" w:hAnsi="Times New Roman" w:cs="Times New Roman"/>
          </w:rPr>
          <w:t>https://ecosoc.un.org/en</w:t>
        </w:r>
      </w:hyperlink>
      <w:r w:rsidRPr="00E16586">
        <w:rPr>
          <w:rFonts w:ascii="Times New Roman" w:hAnsi="Times New Roman" w:cs="Times New Roman"/>
        </w:rPr>
        <w:t xml:space="preserve"> "Resolution 2002/13: Guidelines for the Prevention of Crime” 13 November 2024 </w:t>
      </w:r>
    </w:p>
  </w:footnote>
  <w:footnote w:id="26">
    <w:p w14:paraId="2D6ED5FD" w14:textId="1D2B6B18" w:rsidR="00D1035E" w:rsidRPr="00D1035E" w:rsidRDefault="00D1035E">
      <w:pPr>
        <w:pStyle w:val="FootnoteText"/>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26" w:history="1">
        <w:r w:rsidRPr="00E16586">
          <w:rPr>
            <w:rStyle w:val="Hyperlink"/>
            <w:rFonts w:ascii="Times New Roman" w:hAnsi="Times New Roman" w:cs="Times New Roman"/>
          </w:rPr>
          <w:t>https://digitallibrary.un.org/record/734076?v=pdf</w:t>
        </w:r>
      </w:hyperlink>
      <w:r w:rsidRPr="00E16586">
        <w:rPr>
          <w:rFonts w:ascii="Times New Roman" w:hAnsi="Times New Roman" w:cs="Times New Roman"/>
        </w:rPr>
        <w:t xml:space="preserve">  "Resolution 67/187: United Nations Principles and Guidelines on Access to Legal Aid in Criminal Justice Systems," 13 November 2024</w:t>
      </w:r>
      <w:r w:rsidRPr="00D1035E">
        <w:t xml:space="preserve"> </w:t>
      </w:r>
    </w:p>
  </w:footnote>
  <w:footnote w:id="27">
    <w:p w14:paraId="1502550D" w14:textId="47CA6075" w:rsidR="0C220DE5" w:rsidRPr="001E6196" w:rsidRDefault="0C220DE5" w:rsidP="29DF6CA4">
      <w:pPr>
        <w:pStyle w:val="FootnoteText"/>
        <w:rPr>
          <w:rFonts w:ascii="Times New Roman" w:hAnsi="Times New Roman" w:cs="Times New Roman"/>
        </w:rPr>
      </w:pPr>
      <w:r w:rsidRPr="001E6196">
        <w:rPr>
          <w:rStyle w:val="FootnoteReference"/>
          <w:rFonts w:ascii="Times New Roman" w:eastAsia="Aptos" w:hAnsi="Times New Roman" w:cs="Times New Roman"/>
        </w:rPr>
        <w:footnoteRef/>
      </w:r>
      <w:r w:rsidR="29DF6CA4" w:rsidRPr="001E6196">
        <w:rPr>
          <w:rFonts w:ascii="Times New Roman" w:eastAsia="Aptos" w:hAnsi="Times New Roman" w:cs="Times New Roman"/>
        </w:rPr>
        <w:t xml:space="preserve"> </w:t>
      </w:r>
      <w:hyperlink r:id="rId27">
        <w:r w:rsidR="29DF6CA4" w:rsidRPr="001E6196">
          <w:rPr>
            <w:rStyle w:val="Hyperlink"/>
            <w:rFonts w:ascii="Times New Roman" w:eastAsia="Aptos" w:hAnsi="Times New Roman" w:cs="Times New Roman"/>
          </w:rPr>
          <w:t>https://documents.un.org/doc/undoc/gen/g24/016/54/pdf/g2401654.pdf?t</w:t>
        </w:r>
      </w:hyperlink>
      <w:r w:rsidR="29DF6CA4" w:rsidRPr="001E6196">
        <w:rPr>
          <w:rFonts w:ascii="Times New Roman" w:eastAsia="Aptos" w:hAnsi="Times New Roman" w:cs="Times New Roman"/>
        </w:rPr>
        <w:t xml:space="preserve"> </w:t>
      </w:r>
      <w:r w:rsidR="001E6196" w:rsidRPr="001E6196">
        <w:rPr>
          <w:rFonts w:ascii="Times New Roman" w:eastAsia="Aptos" w:hAnsi="Times New Roman" w:cs="Times New Roman"/>
        </w:rPr>
        <w:t xml:space="preserve">“Recommendation from the Working Group on discrimination against women and girls” 24 October 2024 </w:t>
      </w:r>
    </w:p>
  </w:footnote>
  <w:footnote w:id="28">
    <w:p w14:paraId="73F90281" w14:textId="55E9B98D" w:rsidR="0C220DE5" w:rsidRPr="001E6196" w:rsidRDefault="0C220DE5" w:rsidP="29DF6CA4">
      <w:pPr>
        <w:pStyle w:val="FootnoteText"/>
        <w:rPr>
          <w:rFonts w:ascii="Times New Roman" w:hAnsi="Times New Roman" w:cs="Times New Roman"/>
        </w:rPr>
      </w:pPr>
      <w:r w:rsidRPr="001E6196">
        <w:rPr>
          <w:rStyle w:val="FootnoteReference"/>
          <w:rFonts w:ascii="Times New Roman" w:eastAsia="Aptos" w:hAnsi="Times New Roman" w:cs="Times New Roman"/>
        </w:rPr>
        <w:footnoteRef/>
      </w:r>
      <w:r w:rsidR="29DF6CA4" w:rsidRPr="001E6196">
        <w:rPr>
          <w:rFonts w:ascii="Times New Roman" w:eastAsia="Aptos" w:hAnsi="Times New Roman" w:cs="Times New Roman"/>
        </w:rPr>
        <w:t xml:space="preserve"> </w:t>
      </w:r>
      <w:hyperlink r:id="rId28">
        <w:r w:rsidR="29DF6CA4" w:rsidRPr="001E6196">
          <w:rPr>
            <w:rStyle w:val="Hyperlink"/>
            <w:rFonts w:ascii="Times New Roman" w:eastAsia="Aptos" w:hAnsi="Times New Roman" w:cs="Times New Roman"/>
          </w:rPr>
          <w:t>https://www.unwomen.org/sites/default/files/2022-01/Shaping-the-law-for-women-and-girls-en.pdf?t</w:t>
        </w:r>
      </w:hyperlink>
      <w:r w:rsidR="29DF6CA4" w:rsidRPr="001E6196">
        <w:rPr>
          <w:rFonts w:ascii="Times New Roman" w:eastAsia="Aptos" w:hAnsi="Times New Roman" w:cs="Times New Roman"/>
        </w:rPr>
        <w:t xml:space="preserve"> October 25</w:t>
      </w:r>
      <w:proofErr w:type="gramStart"/>
      <w:r w:rsidR="29DF6CA4" w:rsidRPr="001E6196">
        <w:rPr>
          <w:rFonts w:ascii="Times New Roman" w:eastAsia="Aptos" w:hAnsi="Times New Roman" w:cs="Times New Roman"/>
        </w:rPr>
        <w:t xml:space="preserve"> 2024</w:t>
      </w:r>
      <w:proofErr w:type="gramEnd"/>
    </w:p>
  </w:footnote>
  <w:footnote w:id="29">
    <w:p w14:paraId="1FB70EC5" w14:textId="24E2A38D" w:rsidR="00E56247" w:rsidRPr="00E56247" w:rsidRDefault="00E56247">
      <w:pPr>
        <w:pStyle w:val="FootnoteText"/>
        <w:rPr>
          <w:rFonts w:ascii="Times New Roman" w:hAnsi="Times New Roman" w:cs="Times New Roman"/>
        </w:rPr>
      </w:pPr>
      <w:r w:rsidRPr="00E56247">
        <w:rPr>
          <w:rStyle w:val="FootnoteReference"/>
          <w:rFonts w:ascii="Times New Roman" w:hAnsi="Times New Roman" w:cs="Times New Roman"/>
        </w:rPr>
        <w:footnoteRef/>
      </w:r>
      <w:r w:rsidRPr="00E56247">
        <w:rPr>
          <w:rFonts w:ascii="Times New Roman" w:hAnsi="Times New Roman" w:cs="Times New Roman"/>
        </w:rPr>
        <w:t xml:space="preserve"> </w:t>
      </w:r>
      <w:hyperlink r:id="rId29" w:history="1">
        <w:r w:rsidRPr="00E56247">
          <w:rPr>
            <w:rStyle w:val="Hyperlink"/>
            <w:rFonts w:ascii="Times New Roman" w:hAnsi="Times New Roman" w:cs="Times New Roman"/>
          </w:rPr>
          <w:t>https://cdn.penalreform.org/wp-content/uploads/2023/06/GPT-2023.pdf?t</w:t>
        </w:r>
      </w:hyperlink>
      <w:r w:rsidRPr="00E56247">
        <w:rPr>
          <w:rFonts w:ascii="Times New Roman" w:hAnsi="Times New Roman" w:cs="Times New Roman"/>
        </w:rPr>
        <w:t xml:space="preserve"> “Global prison trends 2023” February 6</w:t>
      </w:r>
      <w:proofErr w:type="gramStart"/>
      <w:r w:rsidRPr="00E56247">
        <w:rPr>
          <w:rFonts w:ascii="Times New Roman" w:hAnsi="Times New Roman" w:cs="Times New Roman"/>
        </w:rPr>
        <w:t xml:space="preserve"> 2025</w:t>
      </w:r>
      <w:proofErr w:type="gramEnd"/>
      <w:r w:rsidRPr="00E56247">
        <w:rPr>
          <w:rFonts w:ascii="Times New Roman" w:hAnsi="Times New Roman" w:cs="Times New Roman"/>
        </w:rPr>
        <w:t xml:space="preserve"> </w:t>
      </w:r>
    </w:p>
  </w:footnote>
  <w:footnote w:id="30">
    <w:p w14:paraId="768CC37A" w14:textId="23215599" w:rsidR="13CE6849" w:rsidRPr="00E91BE6" w:rsidRDefault="13CE6849" w:rsidP="0C220DE5">
      <w:pPr>
        <w:pStyle w:val="FootnoteText"/>
        <w:rPr>
          <w:rFonts w:ascii="Times New Roman" w:hAnsi="Times New Roman" w:cs="Times New Roman"/>
        </w:rPr>
      </w:pPr>
      <w:r w:rsidRPr="00E91BE6">
        <w:rPr>
          <w:rStyle w:val="FootnoteReference"/>
          <w:rFonts w:ascii="Times New Roman" w:eastAsia="Aptos" w:hAnsi="Times New Roman" w:cs="Times New Roman"/>
        </w:rPr>
        <w:footnoteRef/>
      </w:r>
      <w:r w:rsidR="29DF6CA4" w:rsidRPr="00E91BE6">
        <w:rPr>
          <w:rFonts w:ascii="Times New Roman" w:eastAsia="Aptos" w:hAnsi="Times New Roman" w:cs="Times New Roman"/>
        </w:rPr>
        <w:t xml:space="preserve"> </w:t>
      </w:r>
      <w:hyperlink r:id="rId30">
        <w:r w:rsidR="29DF6CA4" w:rsidRPr="00E91BE6">
          <w:rPr>
            <w:rStyle w:val="Hyperlink"/>
            <w:rFonts w:ascii="Times New Roman" w:eastAsia="Aptos" w:hAnsi="Times New Roman" w:cs="Times New Roman"/>
          </w:rPr>
          <w:t>https://cdn.penalreform.org/wp-content/uploads/2013/08/BRIEFING-Discrimination-women-criminal-justice.pdf</w:t>
        </w:r>
      </w:hyperlink>
      <w:r w:rsidR="29DF6CA4" w:rsidRPr="00E91BE6">
        <w:rPr>
          <w:rFonts w:ascii="Times New Roman" w:eastAsia="Aptos" w:hAnsi="Times New Roman" w:cs="Times New Roman"/>
        </w:rPr>
        <w:t xml:space="preserve"> </w:t>
      </w:r>
      <w:r w:rsidR="001E6196" w:rsidRPr="00E91BE6">
        <w:rPr>
          <w:rFonts w:ascii="Times New Roman" w:eastAsia="Aptos" w:hAnsi="Times New Roman" w:cs="Times New Roman"/>
        </w:rPr>
        <w:t>“Discrimination of women in criminal justice systems” 6 November</w:t>
      </w:r>
      <w:r w:rsidR="29DF6CA4" w:rsidRPr="00E91BE6">
        <w:rPr>
          <w:rFonts w:ascii="Times New Roman" w:eastAsia="Aptos" w:hAnsi="Times New Roman" w:cs="Times New Roman"/>
        </w:rPr>
        <w:t xml:space="preserve"> 2024</w:t>
      </w:r>
    </w:p>
  </w:footnote>
  <w:footnote w:id="31">
    <w:p w14:paraId="46759A22" w14:textId="05ACBDDE" w:rsidR="00E91BE6" w:rsidRPr="00FB2BCF" w:rsidRDefault="00E91BE6">
      <w:pPr>
        <w:pStyle w:val="FootnoteText"/>
        <w:rPr>
          <w:rFonts w:ascii="Times New Roman" w:hAnsi="Times New Roman" w:cs="Times New Roman"/>
          <w:lang w:val="en-GB"/>
        </w:rPr>
      </w:pPr>
      <w:r w:rsidRPr="00E91BE6">
        <w:rPr>
          <w:rStyle w:val="FootnoteReference"/>
          <w:rFonts w:ascii="Times New Roman" w:hAnsi="Times New Roman" w:cs="Times New Roman"/>
        </w:rPr>
        <w:footnoteRef/>
      </w:r>
      <w:r w:rsidRPr="00FB2BCF">
        <w:rPr>
          <w:rFonts w:ascii="Times New Roman" w:hAnsi="Times New Roman" w:cs="Times New Roman"/>
          <w:lang w:val="en-GB"/>
        </w:rPr>
        <w:t xml:space="preserve"> </w:t>
      </w:r>
      <w:hyperlink r:id="rId31" w:history="1">
        <w:r w:rsidRPr="00FB2BCF">
          <w:rPr>
            <w:rStyle w:val="Hyperlink"/>
            <w:rFonts w:ascii="Times New Roman" w:hAnsi="Times New Roman" w:cs="Times New Roman"/>
            <w:lang w:val="en-GB"/>
          </w:rPr>
          <w:t>https://www.aclu.org/issues/womens-rights/women-and-criminal-justice?utm_source=chatgpt.com</w:t>
        </w:r>
      </w:hyperlink>
      <w:r w:rsidRPr="00FB2BCF">
        <w:rPr>
          <w:rFonts w:ascii="Times New Roman" w:hAnsi="Times New Roman" w:cs="Times New Roman"/>
          <w:lang w:val="en-GB"/>
        </w:rPr>
        <w:t xml:space="preserve"> “ACLU” 6 November 2024</w:t>
      </w:r>
    </w:p>
  </w:footnote>
  <w:footnote w:id="32">
    <w:p w14:paraId="2A02A2CF" w14:textId="0891DC88" w:rsidR="00E56247" w:rsidRDefault="00E56247">
      <w:pPr>
        <w:pStyle w:val="FootnoteText"/>
      </w:pPr>
      <w:r>
        <w:rPr>
          <w:rStyle w:val="FootnoteReference"/>
        </w:rPr>
        <w:footnoteRef/>
      </w:r>
      <w:r>
        <w:t xml:space="preserve"> </w:t>
      </w:r>
      <w:hyperlink r:id="rId32" w:history="1">
        <w:r w:rsidRPr="00E56247">
          <w:rPr>
            <w:rStyle w:val="Hyperlink"/>
            <w:rFonts w:ascii="Times New Roman" w:hAnsi="Times New Roman" w:cs="Times New Roman"/>
          </w:rPr>
          <w:t>https://www.bbc.com/news/world-asia-17533816?t</w:t>
        </w:r>
      </w:hyperlink>
      <w:r w:rsidRPr="00E56247">
        <w:rPr>
          <w:rFonts w:ascii="Times New Roman" w:hAnsi="Times New Roman" w:cs="Times New Roman"/>
        </w:rPr>
        <w:t xml:space="preserve"> “Hundreds of Afghan women imprisoned for moral crimes” 6 November 2024</w:t>
      </w:r>
      <w:r>
        <w:t xml:space="preserve"> </w:t>
      </w:r>
    </w:p>
  </w:footnote>
  <w:footnote w:id="33">
    <w:p w14:paraId="1662DDC2" w14:textId="7246F658" w:rsidR="0C220DE5" w:rsidRPr="001E6196" w:rsidRDefault="0C220DE5" w:rsidP="29DF6CA4">
      <w:pPr>
        <w:pStyle w:val="FootnoteText"/>
        <w:rPr>
          <w:rFonts w:ascii="Times New Roman" w:hAnsi="Times New Roman" w:cs="Times New Roman"/>
        </w:rPr>
      </w:pPr>
      <w:r w:rsidRPr="00E91BE6">
        <w:rPr>
          <w:rStyle w:val="FootnoteReference"/>
          <w:rFonts w:ascii="Times New Roman" w:eastAsia="Aptos" w:hAnsi="Times New Roman" w:cs="Times New Roman"/>
        </w:rPr>
        <w:footnoteRef/>
      </w:r>
      <w:r w:rsidR="29DF6CA4" w:rsidRPr="00E91BE6">
        <w:rPr>
          <w:rFonts w:ascii="Times New Roman" w:eastAsia="Aptos" w:hAnsi="Times New Roman" w:cs="Times New Roman"/>
        </w:rPr>
        <w:t xml:space="preserve"> </w:t>
      </w:r>
      <w:hyperlink r:id="rId33">
        <w:r w:rsidR="29DF6CA4" w:rsidRPr="00E91BE6">
          <w:rPr>
            <w:rStyle w:val="Hyperlink"/>
            <w:rFonts w:ascii="Times New Roman" w:eastAsia="Aptos" w:hAnsi="Times New Roman" w:cs="Times New Roman"/>
          </w:rPr>
          <w:t>https://www.unwomen.org/en/news-stories/statement/2024/08/un-women-deeply-concerned-by-new-afghanistan-morality-law</w:t>
        </w:r>
      </w:hyperlink>
      <w:r w:rsidR="29DF6CA4" w:rsidRPr="00E91BE6">
        <w:rPr>
          <w:rFonts w:ascii="Times New Roman" w:eastAsia="Aptos" w:hAnsi="Times New Roman" w:cs="Times New Roman"/>
        </w:rPr>
        <w:t xml:space="preserve"> </w:t>
      </w:r>
      <w:r w:rsidR="001E6196" w:rsidRPr="00E91BE6">
        <w:rPr>
          <w:rFonts w:ascii="Times New Roman" w:eastAsia="Aptos" w:hAnsi="Times New Roman" w:cs="Times New Roman"/>
        </w:rPr>
        <w:t>“</w:t>
      </w:r>
      <w:r w:rsidR="29DF6CA4" w:rsidRPr="00E91BE6">
        <w:rPr>
          <w:rFonts w:ascii="Times New Roman" w:eastAsia="Aptos" w:hAnsi="Times New Roman" w:cs="Times New Roman"/>
        </w:rPr>
        <w:t>UN Women</w:t>
      </w:r>
      <w:r w:rsidR="001E6196" w:rsidRPr="00E91BE6">
        <w:rPr>
          <w:rFonts w:ascii="Times New Roman" w:eastAsia="Aptos" w:hAnsi="Times New Roman" w:cs="Times New Roman"/>
        </w:rPr>
        <w:t>”</w:t>
      </w:r>
      <w:r w:rsidR="29DF6CA4" w:rsidRPr="00E91BE6">
        <w:rPr>
          <w:rFonts w:ascii="Times New Roman" w:eastAsia="Aptos" w:hAnsi="Times New Roman" w:cs="Times New Roman"/>
        </w:rPr>
        <w:t xml:space="preserve"> </w:t>
      </w:r>
      <w:r w:rsidR="001E6196" w:rsidRPr="00E91BE6">
        <w:rPr>
          <w:rFonts w:ascii="Times New Roman" w:eastAsia="Aptos" w:hAnsi="Times New Roman" w:cs="Times New Roman"/>
        </w:rPr>
        <w:t xml:space="preserve">24 </w:t>
      </w:r>
      <w:r w:rsidR="29DF6CA4" w:rsidRPr="00E91BE6">
        <w:rPr>
          <w:rFonts w:ascii="Times New Roman" w:eastAsia="Aptos" w:hAnsi="Times New Roman" w:cs="Times New Roman"/>
        </w:rPr>
        <w:t>October 2024</w:t>
      </w:r>
      <w:r w:rsidR="29DF6CA4" w:rsidRPr="001E6196">
        <w:rPr>
          <w:rFonts w:ascii="Times New Roman" w:eastAsia="Aptos" w:hAnsi="Times New Roman" w:cs="Times New Roman"/>
        </w:rPr>
        <w:t xml:space="preserve"> </w:t>
      </w:r>
    </w:p>
  </w:footnote>
  <w:footnote w:id="34">
    <w:p w14:paraId="27C26293" w14:textId="2E4975A6" w:rsidR="001E6196" w:rsidRPr="00E16586" w:rsidRDefault="0C220DE5" w:rsidP="001E6196">
      <w:pPr>
        <w:pStyle w:val="FootnoteText"/>
        <w:rPr>
          <w:rFonts w:ascii="Times New Roman" w:eastAsia="Aptos" w:hAnsi="Times New Roman" w:cs="Times New Roman"/>
        </w:rPr>
      </w:pPr>
      <w:r w:rsidRPr="00E16586">
        <w:rPr>
          <w:rStyle w:val="FootnoteReference"/>
          <w:rFonts w:ascii="Times New Roman" w:eastAsia="Aptos" w:hAnsi="Times New Roman" w:cs="Times New Roman"/>
        </w:rPr>
        <w:footnoteRef/>
      </w:r>
      <w:r w:rsidR="29DF6CA4" w:rsidRPr="00E16586">
        <w:rPr>
          <w:rFonts w:ascii="Times New Roman" w:eastAsia="Aptos" w:hAnsi="Times New Roman" w:cs="Times New Roman"/>
        </w:rPr>
        <w:t xml:space="preserve"> </w:t>
      </w:r>
      <w:hyperlink r:id="rId34">
        <w:r w:rsidR="29DF6CA4" w:rsidRPr="00E16586">
          <w:rPr>
            <w:rStyle w:val="Hyperlink"/>
            <w:rFonts w:ascii="Times New Roman" w:eastAsia="Aptos" w:hAnsi="Times New Roman" w:cs="Times New Roman"/>
          </w:rPr>
          <w:t>https://www.ohchr.org/en/news/2024/02/experts-committee-economic-social-and-cultural-rights-commend-iraq-plans-increase?t</w:t>
        </w:r>
      </w:hyperlink>
      <w:r w:rsidR="29DF6CA4" w:rsidRPr="00E16586">
        <w:rPr>
          <w:rFonts w:ascii="Times New Roman" w:eastAsia="Aptos" w:hAnsi="Times New Roman" w:cs="Times New Roman"/>
        </w:rPr>
        <w:t xml:space="preserve"> </w:t>
      </w:r>
      <w:r w:rsidR="001E6196" w:rsidRPr="00E16586">
        <w:rPr>
          <w:rFonts w:ascii="Times New Roman" w:eastAsia="Aptos" w:hAnsi="Times New Roman" w:cs="Times New Roman"/>
        </w:rPr>
        <w:t>“Experts of the Committee on Economic, Social and Cultural Rights Commend Iraq for Plans to Increase the Number of Female Judges, Ask Questions on Anti-Homosexuality Legislation and Access to Clean Drinking Water” 25 October</w:t>
      </w:r>
      <w:r w:rsidR="29DF6CA4" w:rsidRPr="00E16586">
        <w:rPr>
          <w:rFonts w:ascii="Times New Roman" w:eastAsia="Aptos" w:hAnsi="Times New Roman" w:cs="Times New Roman"/>
        </w:rPr>
        <w:t xml:space="preserve"> 2024</w:t>
      </w:r>
      <w:r w:rsidR="001E6196" w:rsidRPr="00E16586">
        <w:rPr>
          <w:rFonts w:ascii="Times New Roman" w:eastAsia="Aptos" w:hAnsi="Times New Roman" w:cs="Times New Roman"/>
        </w:rPr>
        <w:t xml:space="preserve"> </w:t>
      </w:r>
    </w:p>
    <w:p w14:paraId="7A1BED5D" w14:textId="674C6729" w:rsidR="0C220DE5" w:rsidRPr="00E16586" w:rsidRDefault="0C220DE5" w:rsidP="29DF6CA4">
      <w:pPr>
        <w:pStyle w:val="FootnoteText"/>
        <w:rPr>
          <w:rFonts w:ascii="Times New Roman" w:hAnsi="Times New Roman" w:cs="Times New Roman"/>
        </w:rPr>
      </w:pPr>
    </w:p>
  </w:footnote>
  <w:footnote w:id="35">
    <w:p w14:paraId="2C2DABF3" w14:textId="36C566B4" w:rsidR="00E16586" w:rsidRDefault="00E16586">
      <w:pPr>
        <w:pStyle w:val="FootnoteText"/>
      </w:pPr>
      <w:r w:rsidRPr="00E16586">
        <w:rPr>
          <w:rStyle w:val="FootnoteReference"/>
          <w:rFonts w:ascii="Times New Roman" w:hAnsi="Times New Roman" w:cs="Times New Roman"/>
        </w:rPr>
        <w:footnoteRef/>
      </w:r>
      <w:r w:rsidRPr="00E16586">
        <w:rPr>
          <w:rFonts w:ascii="Times New Roman" w:hAnsi="Times New Roman" w:cs="Times New Roman"/>
        </w:rPr>
        <w:t xml:space="preserve"> </w:t>
      </w:r>
      <w:hyperlink r:id="rId35" w:history="1">
        <w:r w:rsidRPr="00E16586">
          <w:rPr>
            <w:rStyle w:val="Hyperlink"/>
            <w:rFonts w:ascii="Times New Roman" w:hAnsi="Times New Roman" w:cs="Times New Roman"/>
          </w:rPr>
          <w:t>https://www.rcrc-resilience-southeastasia.org/wp-content/uploads/2018/01/2006-Law-on-Gender-Equality.pdf</w:t>
        </w:r>
      </w:hyperlink>
      <w:r w:rsidRPr="00E16586">
        <w:rPr>
          <w:rFonts w:ascii="Times New Roman" w:hAnsi="Times New Roman" w:cs="Times New Roman"/>
        </w:rPr>
        <w:t xml:space="preserve"> “Law on Gender Equality 2006” 26 October 2024</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5F21BE" w14:textId="7A69F983" w:rsidR="13CE6849" w:rsidRDefault="13CE6849" w:rsidP="13CE68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4661D0"/>
    <w:multiLevelType w:val="hybridMultilevel"/>
    <w:tmpl w:val="BC6C362C"/>
    <w:lvl w:ilvl="0" w:tplc="9446D64C">
      <w:start w:val="1"/>
      <w:numFmt w:val="bullet"/>
      <w:lvlText w:val=""/>
      <w:lvlJc w:val="left"/>
      <w:pPr>
        <w:ind w:left="720" w:hanging="360"/>
      </w:pPr>
      <w:rPr>
        <w:rFonts w:ascii="Symbol" w:hAnsi="Symbol" w:hint="default"/>
      </w:rPr>
    </w:lvl>
    <w:lvl w:ilvl="1" w:tplc="DAF81586">
      <w:start w:val="1"/>
      <w:numFmt w:val="bullet"/>
      <w:lvlText w:val="o"/>
      <w:lvlJc w:val="left"/>
      <w:pPr>
        <w:ind w:left="1440" w:hanging="360"/>
      </w:pPr>
      <w:rPr>
        <w:rFonts w:ascii="Courier New" w:hAnsi="Courier New" w:hint="default"/>
      </w:rPr>
    </w:lvl>
    <w:lvl w:ilvl="2" w:tplc="225EC53C">
      <w:start w:val="1"/>
      <w:numFmt w:val="bullet"/>
      <w:lvlText w:val=""/>
      <w:lvlJc w:val="left"/>
      <w:pPr>
        <w:ind w:left="2160" w:hanging="360"/>
      </w:pPr>
      <w:rPr>
        <w:rFonts w:ascii="Wingdings" w:hAnsi="Wingdings" w:hint="default"/>
      </w:rPr>
    </w:lvl>
    <w:lvl w:ilvl="3" w:tplc="08E8283C">
      <w:start w:val="1"/>
      <w:numFmt w:val="bullet"/>
      <w:lvlText w:val=""/>
      <w:lvlJc w:val="left"/>
      <w:pPr>
        <w:ind w:left="2880" w:hanging="360"/>
      </w:pPr>
      <w:rPr>
        <w:rFonts w:ascii="Symbol" w:hAnsi="Symbol" w:hint="default"/>
      </w:rPr>
    </w:lvl>
    <w:lvl w:ilvl="4" w:tplc="E26CF22E">
      <w:start w:val="1"/>
      <w:numFmt w:val="bullet"/>
      <w:lvlText w:val="o"/>
      <w:lvlJc w:val="left"/>
      <w:pPr>
        <w:ind w:left="3600" w:hanging="360"/>
      </w:pPr>
      <w:rPr>
        <w:rFonts w:ascii="Courier New" w:hAnsi="Courier New" w:hint="default"/>
      </w:rPr>
    </w:lvl>
    <w:lvl w:ilvl="5" w:tplc="5CC20B22">
      <w:start w:val="1"/>
      <w:numFmt w:val="bullet"/>
      <w:lvlText w:val=""/>
      <w:lvlJc w:val="left"/>
      <w:pPr>
        <w:ind w:left="4320" w:hanging="360"/>
      </w:pPr>
      <w:rPr>
        <w:rFonts w:ascii="Wingdings" w:hAnsi="Wingdings" w:hint="default"/>
      </w:rPr>
    </w:lvl>
    <w:lvl w:ilvl="6" w:tplc="917A7A78">
      <w:start w:val="1"/>
      <w:numFmt w:val="bullet"/>
      <w:lvlText w:val=""/>
      <w:lvlJc w:val="left"/>
      <w:pPr>
        <w:ind w:left="5040" w:hanging="360"/>
      </w:pPr>
      <w:rPr>
        <w:rFonts w:ascii="Symbol" w:hAnsi="Symbol" w:hint="default"/>
      </w:rPr>
    </w:lvl>
    <w:lvl w:ilvl="7" w:tplc="F4562D38">
      <w:start w:val="1"/>
      <w:numFmt w:val="bullet"/>
      <w:lvlText w:val="o"/>
      <w:lvlJc w:val="left"/>
      <w:pPr>
        <w:ind w:left="5760" w:hanging="360"/>
      </w:pPr>
      <w:rPr>
        <w:rFonts w:ascii="Courier New" w:hAnsi="Courier New" w:hint="default"/>
      </w:rPr>
    </w:lvl>
    <w:lvl w:ilvl="8" w:tplc="0C0C892C">
      <w:start w:val="1"/>
      <w:numFmt w:val="bullet"/>
      <w:lvlText w:val=""/>
      <w:lvlJc w:val="left"/>
      <w:pPr>
        <w:ind w:left="6480" w:hanging="360"/>
      </w:pPr>
      <w:rPr>
        <w:rFonts w:ascii="Wingdings" w:hAnsi="Wingdings" w:hint="default"/>
      </w:rPr>
    </w:lvl>
  </w:abstractNum>
  <w:abstractNum w:abstractNumId="1" w15:restartNumberingAfterBreak="0">
    <w:nsid w:val="2FA0D1DB"/>
    <w:multiLevelType w:val="hybridMultilevel"/>
    <w:tmpl w:val="781E7E78"/>
    <w:lvl w:ilvl="0" w:tplc="67825D2A">
      <w:start w:val="1"/>
      <w:numFmt w:val="bullet"/>
      <w:lvlText w:val=""/>
      <w:lvlJc w:val="left"/>
      <w:pPr>
        <w:ind w:left="720" w:hanging="360"/>
      </w:pPr>
      <w:rPr>
        <w:rFonts w:ascii="Symbol" w:hAnsi="Symbol" w:hint="default"/>
      </w:rPr>
    </w:lvl>
    <w:lvl w:ilvl="1" w:tplc="9D8A49CA">
      <w:start w:val="1"/>
      <w:numFmt w:val="bullet"/>
      <w:lvlText w:val="o"/>
      <w:lvlJc w:val="left"/>
      <w:pPr>
        <w:ind w:left="1440" w:hanging="360"/>
      </w:pPr>
      <w:rPr>
        <w:rFonts w:ascii="Courier New" w:hAnsi="Courier New" w:hint="default"/>
      </w:rPr>
    </w:lvl>
    <w:lvl w:ilvl="2" w:tplc="4BF2CFEE">
      <w:start w:val="1"/>
      <w:numFmt w:val="bullet"/>
      <w:lvlText w:val=""/>
      <w:lvlJc w:val="left"/>
      <w:pPr>
        <w:ind w:left="2160" w:hanging="360"/>
      </w:pPr>
      <w:rPr>
        <w:rFonts w:ascii="Wingdings" w:hAnsi="Wingdings" w:hint="default"/>
      </w:rPr>
    </w:lvl>
    <w:lvl w:ilvl="3" w:tplc="8D0A648E">
      <w:start w:val="1"/>
      <w:numFmt w:val="bullet"/>
      <w:lvlText w:val=""/>
      <w:lvlJc w:val="left"/>
      <w:pPr>
        <w:ind w:left="2880" w:hanging="360"/>
      </w:pPr>
      <w:rPr>
        <w:rFonts w:ascii="Symbol" w:hAnsi="Symbol" w:hint="default"/>
      </w:rPr>
    </w:lvl>
    <w:lvl w:ilvl="4" w:tplc="25047A50">
      <w:start w:val="1"/>
      <w:numFmt w:val="bullet"/>
      <w:lvlText w:val="o"/>
      <w:lvlJc w:val="left"/>
      <w:pPr>
        <w:ind w:left="3600" w:hanging="360"/>
      </w:pPr>
      <w:rPr>
        <w:rFonts w:ascii="Courier New" w:hAnsi="Courier New" w:hint="default"/>
      </w:rPr>
    </w:lvl>
    <w:lvl w:ilvl="5" w:tplc="E2F0CB3A">
      <w:start w:val="1"/>
      <w:numFmt w:val="bullet"/>
      <w:lvlText w:val=""/>
      <w:lvlJc w:val="left"/>
      <w:pPr>
        <w:ind w:left="4320" w:hanging="360"/>
      </w:pPr>
      <w:rPr>
        <w:rFonts w:ascii="Wingdings" w:hAnsi="Wingdings" w:hint="default"/>
      </w:rPr>
    </w:lvl>
    <w:lvl w:ilvl="6" w:tplc="249A7D82">
      <w:start w:val="1"/>
      <w:numFmt w:val="bullet"/>
      <w:lvlText w:val=""/>
      <w:lvlJc w:val="left"/>
      <w:pPr>
        <w:ind w:left="5040" w:hanging="360"/>
      </w:pPr>
      <w:rPr>
        <w:rFonts w:ascii="Symbol" w:hAnsi="Symbol" w:hint="default"/>
      </w:rPr>
    </w:lvl>
    <w:lvl w:ilvl="7" w:tplc="5D4A5AE6">
      <w:start w:val="1"/>
      <w:numFmt w:val="bullet"/>
      <w:lvlText w:val="o"/>
      <w:lvlJc w:val="left"/>
      <w:pPr>
        <w:ind w:left="5760" w:hanging="360"/>
      </w:pPr>
      <w:rPr>
        <w:rFonts w:ascii="Courier New" w:hAnsi="Courier New" w:hint="default"/>
      </w:rPr>
    </w:lvl>
    <w:lvl w:ilvl="8" w:tplc="B0B8FEB8">
      <w:start w:val="1"/>
      <w:numFmt w:val="bullet"/>
      <w:lvlText w:val=""/>
      <w:lvlJc w:val="left"/>
      <w:pPr>
        <w:ind w:left="6480" w:hanging="360"/>
      </w:pPr>
      <w:rPr>
        <w:rFonts w:ascii="Wingdings" w:hAnsi="Wingdings" w:hint="default"/>
      </w:rPr>
    </w:lvl>
  </w:abstractNum>
  <w:abstractNum w:abstractNumId="2" w15:restartNumberingAfterBreak="0">
    <w:nsid w:val="333DB367"/>
    <w:multiLevelType w:val="hybridMultilevel"/>
    <w:tmpl w:val="04F0C0BC"/>
    <w:lvl w:ilvl="0" w:tplc="61E29BE2">
      <w:start w:val="1"/>
      <w:numFmt w:val="bullet"/>
      <w:lvlText w:val="-"/>
      <w:lvlJc w:val="left"/>
      <w:pPr>
        <w:ind w:left="720" w:hanging="360"/>
      </w:pPr>
      <w:rPr>
        <w:rFonts w:ascii="Aptos" w:hAnsi="Aptos" w:hint="default"/>
      </w:rPr>
    </w:lvl>
    <w:lvl w:ilvl="1" w:tplc="9A425F52">
      <w:start w:val="1"/>
      <w:numFmt w:val="bullet"/>
      <w:lvlText w:val="o"/>
      <w:lvlJc w:val="left"/>
      <w:pPr>
        <w:ind w:left="1440" w:hanging="360"/>
      </w:pPr>
      <w:rPr>
        <w:rFonts w:ascii="Courier New" w:hAnsi="Courier New" w:hint="default"/>
      </w:rPr>
    </w:lvl>
    <w:lvl w:ilvl="2" w:tplc="3E70D4D0">
      <w:start w:val="1"/>
      <w:numFmt w:val="bullet"/>
      <w:lvlText w:val=""/>
      <w:lvlJc w:val="left"/>
      <w:pPr>
        <w:ind w:left="2160" w:hanging="360"/>
      </w:pPr>
      <w:rPr>
        <w:rFonts w:ascii="Wingdings" w:hAnsi="Wingdings" w:hint="default"/>
      </w:rPr>
    </w:lvl>
    <w:lvl w:ilvl="3" w:tplc="BDFC0300">
      <w:start w:val="1"/>
      <w:numFmt w:val="bullet"/>
      <w:lvlText w:val=""/>
      <w:lvlJc w:val="left"/>
      <w:pPr>
        <w:ind w:left="2880" w:hanging="360"/>
      </w:pPr>
      <w:rPr>
        <w:rFonts w:ascii="Symbol" w:hAnsi="Symbol" w:hint="default"/>
      </w:rPr>
    </w:lvl>
    <w:lvl w:ilvl="4" w:tplc="8248AABC">
      <w:start w:val="1"/>
      <w:numFmt w:val="bullet"/>
      <w:lvlText w:val="o"/>
      <w:lvlJc w:val="left"/>
      <w:pPr>
        <w:ind w:left="3600" w:hanging="360"/>
      </w:pPr>
      <w:rPr>
        <w:rFonts w:ascii="Courier New" w:hAnsi="Courier New" w:hint="default"/>
      </w:rPr>
    </w:lvl>
    <w:lvl w:ilvl="5" w:tplc="9FB69D80">
      <w:start w:val="1"/>
      <w:numFmt w:val="bullet"/>
      <w:lvlText w:val=""/>
      <w:lvlJc w:val="left"/>
      <w:pPr>
        <w:ind w:left="4320" w:hanging="360"/>
      </w:pPr>
      <w:rPr>
        <w:rFonts w:ascii="Wingdings" w:hAnsi="Wingdings" w:hint="default"/>
      </w:rPr>
    </w:lvl>
    <w:lvl w:ilvl="6" w:tplc="D79ADB52">
      <w:start w:val="1"/>
      <w:numFmt w:val="bullet"/>
      <w:lvlText w:val=""/>
      <w:lvlJc w:val="left"/>
      <w:pPr>
        <w:ind w:left="5040" w:hanging="360"/>
      </w:pPr>
      <w:rPr>
        <w:rFonts w:ascii="Symbol" w:hAnsi="Symbol" w:hint="default"/>
      </w:rPr>
    </w:lvl>
    <w:lvl w:ilvl="7" w:tplc="7A1E3F34">
      <w:start w:val="1"/>
      <w:numFmt w:val="bullet"/>
      <w:lvlText w:val="o"/>
      <w:lvlJc w:val="left"/>
      <w:pPr>
        <w:ind w:left="5760" w:hanging="360"/>
      </w:pPr>
      <w:rPr>
        <w:rFonts w:ascii="Courier New" w:hAnsi="Courier New" w:hint="default"/>
      </w:rPr>
    </w:lvl>
    <w:lvl w:ilvl="8" w:tplc="0F301A46">
      <w:start w:val="1"/>
      <w:numFmt w:val="bullet"/>
      <w:lvlText w:val=""/>
      <w:lvlJc w:val="left"/>
      <w:pPr>
        <w:ind w:left="6480" w:hanging="360"/>
      </w:pPr>
      <w:rPr>
        <w:rFonts w:ascii="Wingdings" w:hAnsi="Wingdings" w:hint="default"/>
      </w:rPr>
    </w:lvl>
  </w:abstractNum>
  <w:abstractNum w:abstractNumId="3" w15:restartNumberingAfterBreak="0">
    <w:nsid w:val="41CCF51A"/>
    <w:multiLevelType w:val="hybridMultilevel"/>
    <w:tmpl w:val="951AA080"/>
    <w:lvl w:ilvl="0" w:tplc="D5A25364">
      <w:start w:val="1"/>
      <w:numFmt w:val="bullet"/>
      <w:lvlText w:val=""/>
      <w:lvlJc w:val="left"/>
      <w:pPr>
        <w:ind w:left="720" w:hanging="360"/>
      </w:pPr>
      <w:rPr>
        <w:rFonts w:ascii="Symbol" w:hAnsi="Symbol" w:hint="default"/>
      </w:rPr>
    </w:lvl>
    <w:lvl w:ilvl="1" w:tplc="B54CBB56">
      <w:start w:val="1"/>
      <w:numFmt w:val="bullet"/>
      <w:lvlText w:val="o"/>
      <w:lvlJc w:val="left"/>
      <w:pPr>
        <w:ind w:left="1440" w:hanging="360"/>
      </w:pPr>
      <w:rPr>
        <w:rFonts w:ascii="Courier New" w:hAnsi="Courier New" w:hint="default"/>
      </w:rPr>
    </w:lvl>
    <w:lvl w:ilvl="2" w:tplc="785E12E0">
      <w:start w:val="1"/>
      <w:numFmt w:val="bullet"/>
      <w:lvlText w:val=""/>
      <w:lvlJc w:val="left"/>
      <w:pPr>
        <w:ind w:left="2160" w:hanging="360"/>
      </w:pPr>
      <w:rPr>
        <w:rFonts w:ascii="Wingdings" w:hAnsi="Wingdings" w:hint="default"/>
      </w:rPr>
    </w:lvl>
    <w:lvl w:ilvl="3" w:tplc="65F84D8E">
      <w:start w:val="1"/>
      <w:numFmt w:val="bullet"/>
      <w:lvlText w:val=""/>
      <w:lvlJc w:val="left"/>
      <w:pPr>
        <w:ind w:left="2880" w:hanging="360"/>
      </w:pPr>
      <w:rPr>
        <w:rFonts w:ascii="Symbol" w:hAnsi="Symbol" w:hint="default"/>
      </w:rPr>
    </w:lvl>
    <w:lvl w:ilvl="4" w:tplc="9AB0CC2C">
      <w:start w:val="1"/>
      <w:numFmt w:val="bullet"/>
      <w:lvlText w:val="o"/>
      <w:lvlJc w:val="left"/>
      <w:pPr>
        <w:ind w:left="3600" w:hanging="360"/>
      </w:pPr>
      <w:rPr>
        <w:rFonts w:ascii="Courier New" w:hAnsi="Courier New" w:hint="default"/>
      </w:rPr>
    </w:lvl>
    <w:lvl w:ilvl="5" w:tplc="327C17FA">
      <w:start w:val="1"/>
      <w:numFmt w:val="bullet"/>
      <w:lvlText w:val=""/>
      <w:lvlJc w:val="left"/>
      <w:pPr>
        <w:ind w:left="4320" w:hanging="360"/>
      </w:pPr>
      <w:rPr>
        <w:rFonts w:ascii="Wingdings" w:hAnsi="Wingdings" w:hint="default"/>
      </w:rPr>
    </w:lvl>
    <w:lvl w:ilvl="6" w:tplc="56FECEF0">
      <w:start w:val="1"/>
      <w:numFmt w:val="bullet"/>
      <w:lvlText w:val=""/>
      <w:lvlJc w:val="left"/>
      <w:pPr>
        <w:ind w:left="5040" w:hanging="360"/>
      </w:pPr>
      <w:rPr>
        <w:rFonts w:ascii="Symbol" w:hAnsi="Symbol" w:hint="default"/>
      </w:rPr>
    </w:lvl>
    <w:lvl w:ilvl="7" w:tplc="4754C26A">
      <w:start w:val="1"/>
      <w:numFmt w:val="bullet"/>
      <w:lvlText w:val="o"/>
      <w:lvlJc w:val="left"/>
      <w:pPr>
        <w:ind w:left="5760" w:hanging="360"/>
      </w:pPr>
      <w:rPr>
        <w:rFonts w:ascii="Courier New" w:hAnsi="Courier New" w:hint="default"/>
      </w:rPr>
    </w:lvl>
    <w:lvl w:ilvl="8" w:tplc="026063F4">
      <w:start w:val="1"/>
      <w:numFmt w:val="bullet"/>
      <w:lvlText w:val=""/>
      <w:lvlJc w:val="left"/>
      <w:pPr>
        <w:ind w:left="6480" w:hanging="360"/>
      </w:pPr>
      <w:rPr>
        <w:rFonts w:ascii="Wingdings" w:hAnsi="Wingdings" w:hint="default"/>
      </w:rPr>
    </w:lvl>
  </w:abstractNum>
  <w:abstractNum w:abstractNumId="4" w15:restartNumberingAfterBreak="0">
    <w:nsid w:val="4C3804F4"/>
    <w:multiLevelType w:val="hybridMultilevel"/>
    <w:tmpl w:val="BAB08A14"/>
    <w:lvl w:ilvl="0" w:tplc="90603AB0">
      <w:start w:val="1"/>
      <w:numFmt w:val="bullet"/>
      <w:lvlText w:val=""/>
      <w:lvlJc w:val="left"/>
      <w:pPr>
        <w:ind w:left="720" w:hanging="360"/>
      </w:pPr>
      <w:rPr>
        <w:rFonts w:ascii="Symbol" w:hAnsi="Symbol" w:hint="default"/>
      </w:rPr>
    </w:lvl>
    <w:lvl w:ilvl="1" w:tplc="F97E0746">
      <w:start w:val="1"/>
      <w:numFmt w:val="bullet"/>
      <w:lvlText w:val="o"/>
      <w:lvlJc w:val="left"/>
      <w:pPr>
        <w:ind w:left="1440" w:hanging="360"/>
      </w:pPr>
      <w:rPr>
        <w:rFonts w:ascii="Courier New" w:hAnsi="Courier New" w:hint="default"/>
      </w:rPr>
    </w:lvl>
    <w:lvl w:ilvl="2" w:tplc="52446A62">
      <w:start w:val="1"/>
      <w:numFmt w:val="bullet"/>
      <w:lvlText w:val=""/>
      <w:lvlJc w:val="left"/>
      <w:pPr>
        <w:ind w:left="2160" w:hanging="360"/>
      </w:pPr>
      <w:rPr>
        <w:rFonts w:ascii="Wingdings" w:hAnsi="Wingdings" w:hint="default"/>
      </w:rPr>
    </w:lvl>
    <w:lvl w:ilvl="3" w:tplc="9DAAEDAC">
      <w:start w:val="1"/>
      <w:numFmt w:val="bullet"/>
      <w:lvlText w:val=""/>
      <w:lvlJc w:val="left"/>
      <w:pPr>
        <w:ind w:left="2880" w:hanging="360"/>
      </w:pPr>
      <w:rPr>
        <w:rFonts w:ascii="Symbol" w:hAnsi="Symbol" w:hint="default"/>
      </w:rPr>
    </w:lvl>
    <w:lvl w:ilvl="4" w:tplc="606451DA">
      <w:start w:val="1"/>
      <w:numFmt w:val="bullet"/>
      <w:lvlText w:val="o"/>
      <w:lvlJc w:val="left"/>
      <w:pPr>
        <w:ind w:left="3600" w:hanging="360"/>
      </w:pPr>
      <w:rPr>
        <w:rFonts w:ascii="Courier New" w:hAnsi="Courier New" w:hint="default"/>
      </w:rPr>
    </w:lvl>
    <w:lvl w:ilvl="5" w:tplc="770CA26C">
      <w:start w:val="1"/>
      <w:numFmt w:val="bullet"/>
      <w:lvlText w:val=""/>
      <w:lvlJc w:val="left"/>
      <w:pPr>
        <w:ind w:left="4320" w:hanging="360"/>
      </w:pPr>
      <w:rPr>
        <w:rFonts w:ascii="Wingdings" w:hAnsi="Wingdings" w:hint="default"/>
      </w:rPr>
    </w:lvl>
    <w:lvl w:ilvl="6" w:tplc="ACA834C2">
      <w:start w:val="1"/>
      <w:numFmt w:val="bullet"/>
      <w:lvlText w:val=""/>
      <w:lvlJc w:val="left"/>
      <w:pPr>
        <w:ind w:left="5040" w:hanging="360"/>
      </w:pPr>
      <w:rPr>
        <w:rFonts w:ascii="Symbol" w:hAnsi="Symbol" w:hint="default"/>
      </w:rPr>
    </w:lvl>
    <w:lvl w:ilvl="7" w:tplc="4FCEFAB2">
      <w:start w:val="1"/>
      <w:numFmt w:val="bullet"/>
      <w:lvlText w:val="o"/>
      <w:lvlJc w:val="left"/>
      <w:pPr>
        <w:ind w:left="5760" w:hanging="360"/>
      </w:pPr>
      <w:rPr>
        <w:rFonts w:ascii="Courier New" w:hAnsi="Courier New" w:hint="default"/>
      </w:rPr>
    </w:lvl>
    <w:lvl w:ilvl="8" w:tplc="1B088650">
      <w:start w:val="1"/>
      <w:numFmt w:val="bullet"/>
      <w:lvlText w:val=""/>
      <w:lvlJc w:val="left"/>
      <w:pPr>
        <w:ind w:left="6480" w:hanging="360"/>
      </w:pPr>
      <w:rPr>
        <w:rFonts w:ascii="Wingdings" w:hAnsi="Wingdings" w:hint="default"/>
      </w:rPr>
    </w:lvl>
  </w:abstractNum>
  <w:abstractNum w:abstractNumId="5" w15:restartNumberingAfterBreak="0">
    <w:nsid w:val="627EACB5"/>
    <w:multiLevelType w:val="hybridMultilevel"/>
    <w:tmpl w:val="89C6E524"/>
    <w:lvl w:ilvl="0" w:tplc="4B149874">
      <w:start w:val="1"/>
      <w:numFmt w:val="bullet"/>
      <w:lvlText w:val="-"/>
      <w:lvlJc w:val="left"/>
      <w:pPr>
        <w:ind w:left="720" w:hanging="360"/>
      </w:pPr>
      <w:rPr>
        <w:rFonts w:ascii="Aptos" w:hAnsi="Aptos" w:hint="default"/>
      </w:rPr>
    </w:lvl>
    <w:lvl w:ilvl="1" w:tplc="19D8D66C">
      <w:start w:val="1"/>
      <w:numFmt w:val="bullet"/>
      <w:lvlText w:val="o"/>
      <w:lvlJc w:val="left"/>
      <w:pPr>
        <w:ind w:left="1440" w:hanging="360"/>
      </w:pPr>
      <w:rPr>
        <w:rFonts w:ascii="Courier New" w:hAnsi="Courier New" w:hint="default"/>
      </w:rPr>
    </w:lvl>
    <w:lvl w:ilvl="2" w:tplc="A024372A">
      <w:start w:val="1"/>
      <w:numFmt w:val="bullet"/>
      <w:lvlText w:val=""/>
      <w:lvlJc w:val="left"/>
      <w:pPr>
        <w:ind w:left="2160" w:hanging="360"/>
      </w:pPr>
      <w:rPr>
        <w:rFonts w:ascii="Wingdings" w:hAnsi="Wingdings" w:hint="default"/>
      </w:rPr>
    </w:lvl>
    <w:lvl w:ilvl="3" w:tplc="9CDACD72">
      <w:start w:val="1"/>
      <w:numFmt w:val="bullet"/>
      <w:lvlText w:val=""/>
      <w:lvlJc w:val="left"/>
      <w:pPr>
        <w:ind w:left="2880" w:hanging="360"/>
      </w:pPr>
      <w:rPr>
        <w:rFonts w:ascii="Symbol" w:hAnsi="Symbol" w:hint="default"/>
      </w:rPr>
    </w:lvl>
    <w:lvl w:ilvl="4" w:tplc="080CF980">
      <w:start w:val="1"/>
      <w:numFmt w:val="bullet"/>
      <w:lvlText w:val="o"/>
      <w:lvlJc w:val="left"/>
      <w:pPr>
        <w:ind w:left="3600" w:hanging="360"/>
      </w:pPr>
      <w:rPr>
        <w:rFonts w:ascii="Courier New" w:hAnsi="Courier New" w:hint="default"/>
      </w:rPr>
    </w:lvl>
    <w:lvl w:ilvl="5" w:tplc="57DE7438">
      <w:start w:val="1"/>
      <w:numFmt w:val="bullet"/>
      <w:lvlText w:val=""/>
      <w:lvlJc w:val="left"/>
      <w:pPr>
        <w:ind w:left="4320" w:hanging="360"/>
      </w:pPr>
      <w:rPr>
        <w:rFonts w:ascii="Wingdings" w:hAnsi="Wingdings" w:hint="default"/>
      </w:rPr>
    </w:lvl>
    <w:lvl w:ilvl="6" w:tplc="EAA8E264">
      <w:start w:val="1"/>
      <w:numFmt w:val="bullet"/>
      <w:lvlText w:val=""/>
      <w:lvlJc w:val="left"/>
      <w:pPr>
        <w:ind w:left="5040" w:hanging="360"/>
      </w:pPr>
      <w:rPr>
        <w:rFonts w:ascii="Symbol" w:hAnsi="Symbol" w:hint="default"/>
      </w:rPr>
    </w:lvl>
    <w:lvl w:ilvl="7" w:tplc="D3A4CBDA">
      <w:start w:val="1"/>
      <w:numFmt w:val="bullet"/>
      <w:lvlText w:val="o"/>
      <w:lvlJc w:val="left"/>
      <w:pPr>
        <w:ind w:left="5760" w:hanging="360"/>
      </w:pPr>
      <w:rPr>
        <w:rFonts w:ascii="Courier New" w:hAnsi="Courier New" w:hint="default"/>
      </w:rPr>
    </w:lvl>
    <w:lvl w:ilvl="8" w:tplc="27682D34">
      <w:start w:val="1"/>
      <w:numFmt w:val="bullet"/>
      <w:lvlText w:val=""/>
      <w:lvlJc w:val="left"/>
      <w:pPr>
        <w:ind w:left="6480" w:hanging="360"/>
      </w:pPr>
      <w:rPr>
        <w:rFonts w:ascii="Wingdings" w:hAnsi="Wingdings" w:hint="default"/>
      </w:rPr>
    </w:lvl>
  </w:abstractNum>
  <w:abstractNum w:abstractNumId="6" w15:restartNumberingAfterBreak="0">
    <w:nsid w:val="6C8C4B72"/>
    <w:multiLevelType w:val="hybridMultilevel"/>
    <w:tmpl w:val="75281682"/>
    <w:lvl w:ilvl="0" w:tplc="F8CE95E2">
      <w:start w:val="1"/>
      <w:numFmt w:val="bullet"/>
      <w:lvlText w:val=""/>
      <w:lvlJc w:val="left"/>
      <w:pPr>
        <w:ind w:left="720" w:hanging="360"/>
      </w:pPr>
      <w:rPr>
        <w:rFonts w:ascii="Symbol" w:hAnsi="Symbol" w:hint="default"/>
      </w:rPr>
    </w:lvl>
    <w:lvl w:ilvl="1" w:tplc="66622A4E">
      <w:start w:val="1"/>
      <w:numFmt w:val="bullet"/>
      <w:lvlText w:val="o"/>
      <w:lvlJc w:val="left"/>
      <w:pPr>
        <w:ind w:left="1440" w:hanging="360"/>
      </w:pPr>
      <w:rPr>
        <w:rFonts w:ascii="Courier New" w:hAnsi="Courier New" w:hint="default"/>
      </w:rPr>
    </w:lvl>
    <w:lvl w:ilvl="2" w:tplc="3B28E3B8">
      <w:start w:val="1"/>
      <w:numFmt w:val="bullet"/>
      <w:lvlText w:val=""/>
      <w:lvlJc w:val="left"/>
      <w:pPr>
        <w:ind w:left="2160" w:hanging="360"/>
      </w:pPr>
      <w:rPr>
        <w:rFonts w:ascii="Wingdings" w:hAnsi="Wingdings" w:hint="default"/>
      </w:rPr>
    </w:lvl>
    <w:lvl w:ilvl="3" w:tplc="AE22DE2A">
      <w:start w:val="1"/>
      <w:numFmt w:val="bullet"/>
      <w:lvlText w:val=""/>
      <w:lvlJc w:val="left"/>
      <w:pPr>
        <w:ind w:left="2880" w:hanging="360"/>
      </w:pPr>
      <w:rPr>
        <w:rFonts w:ascii="Symbol" w:hAnsi="Symbol" w:hint="default"/>
      </w:rPr>
    </w:lvl>
    <w:lvl w:ilvl="4" w:tplc="A67A2492">
      <w:start w:val="1"/>
      <w:numFmt w:val="bullet"/>
      <w:lvlText w:val="o"/>
      <w:lvlJc w:val="left"/>
      <w:pPr>
        <w:ind w:left="3600" w:hanging="360"/>
      </w:pPr>
      <w:rPr>
        <w:rFonts w:ascii="Courier New" w:hAnsi="Courier New" w:hint="default"/>
      </w:rPr>
    </w:lvl>
    <w:lvl w:ilvl="5" w:tplc="58065D02">
      <w:start w:val="1"/>
      <w:numFmt w:val="bullet"/>
      <w:lvlText w:val=""/>
      <w:lvlJc w:val="left"/>
      <w:pPr>
        <w:ind w:left="4320" w:hanging="360"/>
      </w:pPr>
      <w:rPr>
        <w:rFonts w:ascii="Wingdings" w:hAnsi="Wingdings" w:hint="default"/>
      </w:rPr>
    </w:lvl>
    <w:lvl w:ilvl="6" w:tplc="72DA93C2">
      <w:start w:val="1"/>
      <w:numFmt w:val="bullet"/>
      <w:lvlText w:val=""/>
      <w:lvlJc w:val="left"/>
      <w:pPr>
        <w:ind w:left="5040" w:hanging="360"/>
      </w:pPr>
      <w:rPr>
        <w:rFonts w:ascii="Symbol" w:hAnsi="Symbol" w:hint="default"/>
      </w:rPr>
    </w:lvl>
    <w:lvl w:ilvl="7" w:tplc="E9F84D84">
      <w:start w:val="1"/>
      <w:numFmt w:val="bullet"/>
      <w:lvlText w:val="o"/>
      <w:lvlJc w:val="left"/>
      <w:pPr>
        <w:ind w:left="5760" w:hanging="360"/>
      </w:pPr>
      <w:rPr>
        <w:rFonts w:ascii="Courier New" w:hAnsi="Courier New" w:hint="default"/>
      </w:rPr>
    </w:lvl>
    <w:lvl w:ilvl="8" w:tplc="3246167A">
      <w:start w:val="1"/>
      <w:numFmt w:val="bullet"/>
      <w:lvlText w:val=""/>
      <w:lvlJc w:val="left"/>
      <w:pPr>
        <w:ind w:left="6480" w:hanging="360"/>
      </w:pPr>
      <w:rPr>
        <w:rFonts w:ascii="Wingdings" w:hAnsi="Wingdings" w:hint="default"/>
      </w:rPr>
    </w:lvl>
  </w:abstractNum>
  <w:abstractNum w:abstractNumId="7" w15:restartNumberingAfterBreak="0">
    <w:nsid w:val="7E9D4335"/>
    <w:multiLevelType w:val="hybridMultilevel"/>
    <w:tmpl w:val="4502C59C"/>
    <w:lvl w:ilvl="0" w:tplc="7134713E">
      <w:start w:val="1"/>
      <w:numFmt w:val="decimal"/>
      <w:lvlText w:val="%1."/>
      <w:lvlJc w:val="left"/>
      <w:pPr>
        <w:ind w:left="720" w:hanging="360"/>
      </w:pPr>
    </w:lvl>
    <w:lvl w:ilvl="1" w:tplc="ED86D99C">
      <w:start w:val="1"/>
      <w:numFmt w:val="lowerLetter"/>
      <w:lvlText w:val="%2."/>
      <w:lvlJc w:val="left"/>
      <w:pPr>
        <w:ind w:left="1440" w:hanging="360"/>
      </w:pPr>
    </w:lvl>
    <w:lvl w:ilvl="2" w:tplc="E806C2BE">
      <w:start w:val="1"/>
      <w:numFmt w:val="lowerRoman"/>
      <w:lvlText w:val="%3."/>
      <w:lvlJc w:val="right"/>
      <w:pPr>
        <w:ind w:left="2160" w:hanging="180"/>
      </w:pPr>
    </w:lvl>
    <w:lvl w:ilvl="3" w:tplc="89AE55CA">
      <w:start w:val="1"/>
      <w:numFmt w:val="decimal"/>
      <w:lvlText w:val="%4."/>
      <w:lvlJc w:val="left"/>
      <w:pPr>
        <w:ind w:left="2880" w:hanging="360"/>
      </w:pPr>
    </w:lvl>
    <w:lvl w:ilvl="4" w:tplc="7D606AD4">
      <w:start w:val="1"/>
      <w:numFmt w:val="lowerLetter"/>
      <w:lvlText w:val="%5."/>
      <w:lvlJc w:val="left"/>
      <w:pPr>
        <w:ind w:left="3600" w:hanging="360"/>
      </w:pPr>
    </w:lvl>
    <w:lvl w:ilvl="5" w:tplc="A85EC214">
      <w:start w:val="1"/>
      <w:numFmt w:val="lowerRoman"/>
      <w:lvlText w:val="%6."/>
      <w:lvlJc w:val="right"/>
      <w:pPr>
        <w:ind w:left="4320" w:hanging="180"/>
      </w:pPr>
    </w:lvl>
    <w:lvl w:ilvl="6" w:tplc="24E61258">
      <w:start w:val="1"/>
      <w:numFmt w:val="decimal"/>
      <w:lvlText w:val="%7."/>
      <w:lvlJc w:val="left"/>
      <w:pPr>
        <w:ind w:left="5040" w:hanging="360"/>
      </w:pPr>
    </w:lvl>
    <w:lvl w:ilvl="7" w:tplc="FD6EF008">
      <w:start w:val="1"/>
      <w:numFmt w:val="lowerLetter"/>
      <w:lvlText w:val="%8."/>
      <w:lvlJc w:val="left"/>
      <w:pPr>
        <w:ind w:left="5760" w:hanging="360"/>
      </w:pPr>
    </w:lvl>
    <w:lvl w:ilvl="8" w:tplc="F8DA5208">
      <w:start w:val="1"/>
      <w:numFmt w:val="lowerRoman"/>
      <w:lvlText w:val="%9."/>
      <w:lvlJc w:val="right"/>
      <w:pPr>
        <w:ind w:left="6480" w:hanging="180"/>
      </w:pPr>
    </w:lvl>
  </w:abstractNum>
  <w:num w:numId="1" w16cid:durableId="724568364">
    <w:abstractNumId w:val="5"/>
  </w:num>
  <w:num w:numId="2" w16cid:durableId="740100140">
    <w:abstractNumId w:val="1"/>
  </w:num>
  <w:num w:numId="3" w16cid:durableId="1330256265">
    <w:abstractNumId w:val="4"/>
  </w:num>
  <w:num w:numId="4" w16cid:durableId="619529955">
    <w:abstractNumId w:val="6"/>
  </w:num>
  <w:num w:numId="5" w16cid:durableId="1750808781">
    <w:abstractNumId w:val="0"/>
  </w:num>
  <w:num w:numId="6" w16cid:durableId="78135243">
    <w:abstractNumId w:val="7"/>
  </w:num>
  <w:num w:numId="7" w16cid:durableId="1059013770">
    <w:abstractNumId w:val="3"/>
  </w:num>
  <w:num w:numId="8" w16cid:durableId="85118725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3"/>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1444A05"/>
    <w:rsid w:val="000116C3"/>
    <w:rsid w:val="0006CB8A"/>
    <w:rsid w:val="000A5AC2"/>
    <w:rsid w:val="001E6196"/>
    <w:rsid w:val="002166BF"/>
    <w:rsid w:val="00281D17"/>
    <w:rsid w:val="002A52B5"/>
    <w:rsid w:val="002D38A6"/>
    <w:rsid w:val="002D3E85"/>
    <w:rsid w:val="00334939"/>
    <w:rsid w:val="003358C1"/>
    <w:rsid w:val="00355893"/>
    <w:rsid w:val="003A5776"/>
    <w:rsid w:val="00411C06"/>
    <w:rsid w:val="00466BB9"/>
    <w:rsid w:val="006D26A2"/>
    <w:rsid w:val="0071084F"/>
    <w:rsid w:val="00765E24"/>
    <w:rsid w:val="007F7EA6"/>
    <w:rsid w:val="008D08B9"/>
    <w:rsid w:val="009678AF"/>
    <w:rsid w:val="00A82A2B"/>
    <w:rsid w:val="00AA64FE"/>
    <w:rsid w:val="00AD3BD0"/>
    <w:rsid w:val="00B85C0B"/>
    <w:rsid w:val="00BB02E8"/>
    <w:rsid w:val="00BC6D6C"/>
    <w:rsid w:val="00C160EE"/>
    <w:rsid w:val="00D1035E"/>
    <w:rsid w:val="00D1514A"/>
    <w:rsid w:val="00D3094E"/>
    <w:rsid w:val="00D85042"/>
    <w:rsid w:val="00E16586"/>
    <w:rsid w:val="00E242EA"/>
    <w:rsid w:val="00E56247"/>
    <w:rsid w:val="00E91BE6"/>
    <w:rsid w:val="00EC5F1E"/>
    <w:rsid w:val="00F93D41"/>
    <w:rsid w:val="00FB2BCF"/>
    <w:rsid w:val="014A3281"/>
    <w:rsid w:val="0199C534"/>
    <w:rsid w:val="01A8B942"/>
    <w:rsid w:val="022980C2"/>
    <w:rsid w:val="0235C484"/>
    <w:rsid w:val="024057C0"/>
    <w:rsid w:val="02A9F130"/>
    <w:rsid w:val="036FEE28"/>
    <w:rsid w:val="03D502DB"/>
    <w:rsid w:val="041C98F5"/>
    <w:rsid w:val="04768E00"/>
    <w:rsid w:val="04DAF8F8"/>
    <w:rsid w:val="04E38F34"/>
    <w:rsid w:val="04F4BFF2"/>
    <w:rsid w:val="05522CAD"/>
    <w:rsid w:val="060F2516"/>
    <w:rsid w:val="063CD92B"/>
    <w:rsid w:val="0642EB09"/>
    <w:rsid w:val="0689B32C"/>
    <w:rsid w:val="06B4BECD"/>
    <w:rsid w:val="06C58B11"/>
    <w:rsid w:val="06D2C10B"/>
    <w:rsid w:val="07ABD665"/>
    <w:rsid w:val="08059968"/>
    <w:rsid w:val="08268859"/>
    <w:rsid w:val="08B966E5"/>
    <w:rsid w:val="090F6FA9"/>
    <w:rsid w:val="09130696"/>
    <w:rsid w:val="094CF25A"/>
    <w:rsid w:val="096019E1"/>
    <w:rsid w:val="099267DC"/>
    <w:rsid w:val="09939A3E"/>
    <w:rsid w:val="0AFB8944"/>
    <w:rsid w:val="0B3E0958"/>
    <w:rsid w:val="0BECBE56"/>
    <w:rsid w:val="0C0ECA5D"/>
    <w:rsid w:val="0C220DE5"/>
    <w:rsid w:val="0C26D51A"/>
    <w:rsid w:val="0C48E089"/>
    <w:rsid w:val="0CB08A7A"/>
    <w:rsid w:val="0D236136"/>
    <w:rsid w:val="0D8D2AF4"/>
    <w:rsid w:val="0E0A1DED"/>
    <w:rsid w:val="0E0CDC40"/>
    <w:rsid w:val="0E355B64"/>
    <w:rsid w:val="0E839792"/>
    <w:rsid w:val="0EDC0E2B"/>
    <w:rsid w:val="0F887561"/>
    <w:rsid w:val="0F98C218"/>
    <w:rsid w:val="0FA41153"/>
    <w:rsid w:val="0FD1FB4E"/>
    <w:rsid w:val="102EC546"/>
    <w:rsid w:val="104AC25E"/>
    <w:rsid w:val="1061B5B5"/>
    <w:rsid w:val="10E42491"/>
    <w:rsid w:val="11A3E7D4"/>
    <w:rsid w:val="128C6F3C"/>
    <w:rsid w:val="134021A1"/>
    <w:rsid w:val="13A368C9"/>
    <w:rsid w:val="13A718A2"/>
    <w:rsid w:val="13B6A9E3"/>
    <w:rsid w:val="13C4DC4A"/>
    <w:rsid w:val="13CE6849"/>
    <w:rsid w:val="142B40E9"/>
    <w:rsid w:val="145007BF"/>
    <w:rsid w:val="14643CB0"/>
    <w:rsid w:val="14D6014C"/>
    <w:rsid w:val="1517317C"/>
    <w:rsid w:val="155FACAB"/>
    <w:rsid w:val="156E55B1"/>
    <w:rsid w:val="15B09A37"/>
    <w:rsid w:val="16403BBD"/>
    <w:rsid w:val="166A9E59"/>
    <w:rsid w:val="16B348F2"/>
    <w:rsid w:val="16D1AF83"/>
    <w:rsid w:val="16DB2C8D"/>
    <w:rsid w:val="16FDCFDE"/>
    <w:rsid w:val="1744218F"/>
    <w:rsid w:val="1750E61C"/>
    <w:rsid w:val="178509F1"/>
    <w:rsid w:val="17BEF6C2"/>
    <w:rsid w:val="189D979C"/>
    <w:rsid w:val="190BB6A6"/>
    <w:rsid w:val="192411FD"/>
    <w:rsid w:val="1967A8E5"/>
    <w:rsid w:val="197B32D0"/>
    <w:rsid w:val="1A175BFD"/>
    <w:rsid w:val="1A4655CD"/>
    <w:rsid w:val="1B06215C"/>
    <w:rsid w:val="1B5D06F9"/>
    <w:rsid w:val="1B683E86"/>
    <w:rsid w:val="1B7427EA"/>
    <w:rsid w:val="1B979667"/>
    <w:rsid w:val="1C192E13"/>
    <w:rsid w:val="1C321DE2"/>
    <w:rsid w:val="1C687AFB"/>
    <w:rsid w:val="1CE7256A"/>
    <w:rsid w:val="1CF3F7FE"/>
    <w:rsid w:val="1D058098"/>
    <w:rsid w:val="1D494B5D"/>
    <w:rsid w:val="1EFA61F3"/>
    <w:rsid w:val="1F3A379C"/>
    <w:rsid w:val="1F51CEF5"/>
    <w:rsid w:val="1F69E408"/>
    <w:rsid w:val="1F78A8A6"/>
    <w:rsid w:val="1FD8D50C"/>
    <w:rsid w:val="1FE3394D"/>
    <w:rsid w:val="2002438E"/>
    <w:rsid w:val="203CD83C"/>
    <w:rsid w:val="21B7F1F6"/>
    <w:rsid w:val="21EF91E8"/>
    <w:rsid w:val="22115C64"/>
    <w:rsid w:val="221477E2"/>
    <w:rsid w:val="23141FD3"/>
    <w:rsid w:val="24096EE2"/>
    <w:rsid w:val="2457D94C"/>
    <w:rsid w:val="2487FB02"/>
    <w:rsid w:val="24CF117A"/>
    <w:rsid w:val="251A1C4D"/>
    <w:rsid w:val="254A4D50"/>
    <w:rsid w:val="25B495E1"/>
    <w:rsid w:val="25C22379"/>
    <w:rsid w:val="260188F3"/>
    <w:rsid w:val="269482D3"/>
    <w:rsid w:val="272566C0"/>
    <w:rsid w:val="2743B09D"/>
    <w:rsid w:val="27B50FDB"/>
    <w:rsid w:val="2874CC95"/>
    <w:rsid w:val="29DF6CA4"/>
    <w:rsid w:val="2A4EB348"/>
    <w:rsid w:val="2A4EFD6C"/>
    <w:rsid w:val="2A6129B6"/>
    <w:rsid w:val="2AB2F801"/>
    <w:rsid w:val="2AE59912"/>
    <w:rsid w:val="2AEF8CD9"/>
    <w:rsid w:val="2B080D9F"/>
    <w:rsid w:val="2B3F8050"/>
    <w:rsid w:val="2B5E79FA"/>
    <w:rsid w:val="2B9D6F30"/>
    <w:rsid w:val="2BA94829"/>
    <w:rsid w:val="2C8263B0"/>
    <w:rsid w:val="2CCBB865"/>
    <w:rsid w:val="2CD74945"/>
    <w:rsid w:val="2D11D624"/>
    <w:rsid w:val="2D5D0FD6"/>
    <w:rsid w:val="2D746643"/>
    <w:rsid w:val="2DD53384"/>
    <w:rsid w:val="2E9C6D2E"/>
    <w:rsid w:val="2EA3EE53"/>
    <w:rsid w:val="2EFE3C71"/>
    <w:rsid w:val="2F096662"/>
    <w:rsid w:val="2F139A88"/>
    <w:rsid w:val="2F2B010C"/>
    <w:rsid w:val="2F82262A"/>
    <w:rsid w:val="2F9F9C67"/>
    <w:rsid w:val="2FD44E10"/>
    <w:rsid w:val="30BF9F03"/>
    <w:rsid w:val="310EA0D0"/>
    <w:rsid w:val="3132478D"/>
    <w:rsid w:val="313B6941"/>
    <w:rsid w:val="31444A05"/>
    <w:rsid w:val="316A6662"/>
    <w:rsid w:val="316E09CA"/>
    <w:rsid w:val="32197484"/>
    <w:rsid w:val="32817451"/>
    <w:rsid w:val="33A87F54"/>
    <w:rsid w:val="34331670"/>
    <w:rsid w:val="345F8156"/>
    <w:rsid w:val="348A5CF5"/>
    <w:rsid w:val="348C8ABE"/>
    <w:rsid w:val="34E80EB5"/>
    <w:rsid w:val="35353A28"/>
    <w:rsid w:val="35434F98"/>
    <w:rsid w:val="35863778"/>
    <w:rsid w:val="35F82C17"/>
    <w:rsid w:val="3602C9F7"/>
    <w:rsid w:val="36831FCB"/>
    <w:rsid w:val="368704DE"/>
    <w:rsid w:val="36B7D56F"/>
    <w:rsid w:val="37453187"/>
    <w:rsid w:val="37CE7705"/>
    <w:rsid w:val="37E7AC2A"/>
    <w:rsid w:val="3803E81B"/>
    <w:rsid w:val="384E6BAE"/>
    <w:rsid w:val="3850B1E2"/>
    <w:rsid w:val="38620402"/>
    <w:rsid w:val="38BA9610"/>
    <w:rsid w:val="38FB951D"/>
    <w:rsid w:val="39288192"/>
    <w:rsid w:val="3928B06D"/>
    <w:rsid w:val="399997D1"/>
    <w:rsid w:val="39EB25F8"/>
    <w:rsid w:val="3A5593AD"/>
    <w:rsid w:val="3A682207"/>
    <w:rsid w:val="3AD99DE7"/>
    <w:rsid w:val="3AE2F1D8"/>
    <w:rsid w:val="3B12E425"/>
    <w:rsid w:val="3B17ADBA"/>
    <w:rsid w:val="3B64A8F7"/>
    <w:rsid w:val="3B8B5BE7"/>
    <w:rsid w:val="3BF25F0D"/>
    <w:rsid w:val="3C300825"/>
    <w:rsid w:val="3CD8E2AD"/>
    <w:rsid w:val="3D4FAB19"/>
    <w:rsid w:val="3D96F243"/>
    <w:rsid w:val="3DBAD713"/>
    <w:rsid w:val="3E14B2B3"/>
    <w:rsid w:val="3E351DB4"/>
    <w:rsid w:val="3E9F855E"/>
    <w:rsid w:val="3EE4C5D2"/>
    <w:rsid w:val="3EE9F70F"/>
    <w:rsid w:val="3F53218B"/>
    <w:rsid w:val="40FC3EB6"/>
    <w:rsid w:val="41C9AEC3"/>
    <w:rsid w:val="4215DBAF"/>
    <w:rsid w:val="428F23DA"/>
    <w:rsid w:val="42A5B99C"/>
    <w:rsid w:val="42B1DB56"/>
    <w:rsid w:val="42FAAD59"/>
    <w:rsid w:val="43ABFC6D"/>
    <w:rsid w:val="43B52932"/>
    <w:rsid w:val="43D6024E"/>
    <w:rsid w:val="43FA8ADD"/>
    <w:rsid w:val="44861EA2"/>
    <w:rsid w:val="44F865CD"/>
    <w:rsid w:val="45010230"/>
    <w:rsid w:val="45A628F7"/>
    <w:rsid w:val="45CF0DBA"/>
    <w:rsid w:val="46BF320E"/>
    <w:rsid w:val="478D147B"/>
    <w:rsid w:val="481B114B"/>
    <w:rsid w:val="4822330A"/>
    <w:rsid w:val="486E74BB"/>
    <w:rsid w:val="487020CD"/>
    <w:rsid w:val="48902E89"/>
    <w:rsid w:val="4904C011"/>
    <w:rsid w:val="49244EAD"/>
    <w:rsid w:val="4967A247"/>
    <w:rsid w:val="49D20793"/>
    <w:rsid w:val="4A0B0D7F"/>
    <w:rsid w:val="4A1B2E7B"/>
    <w:rsid w:val="4A4AE152"/>
    <w:rsid w:val="4A4D6C86"/>
    <w:rsid w:val="4ACBB747"/>
    <w:rsid w:val="4AFFE9DB"/>
    <w:rsid w:val="4B3A73C3"/>
    <w:rsid w:val="4B7066E4"/>
    <w:rsid w:val="4BC23084"/>
    <w:rsid w:val="4BEBFDC9"/>
    <w:rsid w:val="4C1BE238"/>
    <w:rsid w:val="4C38D154"/>
    <w:rsid w:val="4C490189"/>
    <w:rsid w:val="4C707F73"/>
    <w:rsid w:val="4CB07A1A"/>
    <w:rsid w:val="4CCD7FEB"/>
    <w:rsid w:val="4D1A88BF"/>
    <w:rsid w:val="4D46F0C8"/>
    <w:rsid w:val="4DAC8D59"/>
    <w:rsid w:val="4E12BA20"/>
    <w:rsid w:val="4E2BC328"/>
    <w:rsid w:val="4E74F58B"/>
    <w:rsid w:val="4EC18846"/>
    <w:rsid w:val="4EDEFD6F"/>
    <w:rsid w:val="4F03F369"/>
    <w:rsid w:val="4F053B5E"/>
    <w:rsid w:val="4FB4508D"/>
    <w:rsid w:val="4FEFFFE9"/>
    <w:rsid w:val="4FFAEEB6"/>
    <w:rsid w:val="512A5C7A"/>
    <w:rsid w:val="517976B6"/>
    <w:rsid w:val="517D7FB6"/>
    <w:rsid w:val="51A4F4F2"/>
    <w:rsid w:val="51C1272D"/>
    <w:rsid w:val="5221C7E4"/>
    <w:rsid w:val="5236348A"/>
    <w:rsid w:val="52A08AE9"/>
    <w:rsid w:val="52AECB90"/>
    <w:rsid w:val="52C4167A"/>
    <w:rsid w:val="52D83C57"/>
    <w:rsid w:val="52DF672C"/>
    <w:rsid w:val="531C9995"/>
    <w:rsid w:val="5343395C"/>
    <w:rsid w:val="5368387C"/>
    <w:rsid w:val="536EE4BB"/>
    <w:rsid w:val="53C9AB7B"/>
    <w:rsid w:val="53D13A93"/>
    <w:rsid w:val="5467E381"/>
    <w:rsid w:val="553696C9"/>
    <w:rsid w:val="55B8EF78"/>
    <w:rsid w:val="55BE4872"/>
    <w:rsid w:val="560C7B64"/>
    <w:rsid w:val="5668771E"/>
    <w:rsid w:val="5676BD2E"/>
    <w:rsid w:val="5689062F"/>
    <w:rsid w:val="568C10B7"/>
    <w:rsid w:val="56A9F0E9"/>
    <w:rsid w:val="56B842E1"/>
    <w:rsid w:val="57A4AC19"/>
    <w:rsid w:val="5808FE62"/>
    <w:rsid w:val="58A19EA2"/>
    <w:rsid w:val="58FCBEDF"/>
    <w:rsid w:val="5963604C"/>
    <w:rsid w:val="59926A72"/>
    <w:rsid w:val="59BF8363"/>
    <w:rsid w:val="59D1A46A"/>
    <w:rsid w:val="59D1E469"/>
    <w:rsid w:val="59FBF6CF"/>
    <w:rsid w:val="5AC98DE5"/>
    <w:rsid w:val="5BA6F8CB"/>
    <w:rsid w:val="5BCB3967"/>
    <w:rsid w:val="5C57EF5A"/>
    <w:rsid w:val="5C6A44C7"/>
    <w:rsid w:val="5CE576CF"/>
    <w:rsid w:val="5D615A28"/>
    <w:rsid w:val="5DD4C402"/>
    <w:rsid w:val="5E0078F9"/>
    <w:rsid w:val="5E2C4F60"/>
    <w:rsid w:val="5EE4F838"/>
    <w:rsid w:val="5F801160"/>
    <w:rsid w:val="5F96D31E"/>
    <w:rsid w:val="5F9E3C11"/>
    <w:rsid w:val="5FFCA6D1"/>
    <w:rsid w:val="601D5599"/>
    <w:rsid w:val="605EADEF"/>
    <w:rsid w:val="606554BF"/>
    <w:rsid w:val="60A34F27"/>
    <w:rsid w:val="60B26E4A"/>
    <w:rsid w:val="60C970C9"/>
    <w:rsid w:val="619DE50D"/>
    <w:rsid w:val="61CA6795"/>
    <w:rsid w:val="620C24F2"/>
    <w:rsid w:val="6258EFBD"/>
    <w:rsid w:val="62852E1B"/>
    <w:rsid w:val="629D726B"/>
    <w:rsid w:val="62B58D7C"/>
    <w:rsid w:val="62C2C2A3"/>
    <w:rsid w:val="62C67E64"/>
    <w:rsid w:val="62D400DE"/>
    <w:rsid w:val="63A4FB05"/>
    <w:rsid w:val="640B955D"/>
    <w:rsid w:val="64351ED7"/>
    <w:rsid w:val="6489CC51"/>
    <w:rsid w:val="64C52032"/>
    <w:rsid w:val="65128A99"/>
    <w:rsid w:val="652EBDE1"/>
    <w:rsid w:val="6534B411"/>
    <w:rsid w:val="65707CA4"/>
    <w:rsid w:val="65887ED7"/>
    <w:rsid w:val="66186EEF"/>
    <w:rsid w:val="66B9CB68"/>
    <w:rsid w:val="66DF8102"/>
    <w:rsid w:val="67044943"/>
    <w:rsid w:val="67102B39"/>
    <w:rsid w:val="67D0BA9D"/>
    <w:rsid w:val="67DBAC6E"/>
    <w:rsid w:val="68600931"/>
    <w:rsid w:val="68BF22F6"/>
    <w:rsid w:val="6950FB5D"/>
    <w:rsid w:val="6A3679A8"/>
    <w:rsid w:val="6A5DA796"/>
    <w:rsid w:val="6A8D6FA5"/>
    <w:rsid w:val="6B427273"/>
    <w:rsid w:val="6B5C7FD1"/>
    <w:rsid w:val="6BD2EBF0"/>
    <w:rsid w:val="6BF3A570"/>
    <w:rsid w:val="6CB1E733"/>
    <w:rsid w:val="6D624B7F"/>
    <w:rsid w:val="6D843762"/>
    <w:rsid w:val="6D8F523C"/>
    <w:rsid w:val="6DE76E84"/>
    <w:rsid w:val="6E926C95"/>
    <w:rsid w:val="6EABB118"/>
    <w:rsid w:val="6F7E71F4"/>
    <w:rsid w:val="6FB87B0B"/>
    <w:rsid w:val="6FF49F66"/>
    <w:rsid w:val="70B96A5A"/>
    <w:rsid w:val="7142FE9F"/>
    <w:rsid w:val="71964BB3"/>
    <w:rsid w:val="71FCD9BF"/>
    <w:rsid w:val="72192B6F"/>
    <w:rsid w:val="7219345A"/>
    <w:rsid w:val="7267A990"/>
    <w:rsid w:val="726EB3AD"/>
    <w:rsid w:val="728B3E47"/>
    <w:rsid w:val="72946127"/>
    <w:rsid w:val="72C88910"/>
    <w:rsid w:val="72C8F914"/>
    <w:rsid w:val="72E492DB"/>
    <w:rsid w:val="72FF6BF6"/>
    <w:rsid w:val="73549E40"/>
    <w:rsid w:val="73DDD246"/>
    <w:rsid w:val="743B6F32"/>
    <w:rsid w:val="74993A66"/>
    <w:rsid w:val="74C9F0E8"/>
    <w:rsid w:val="75703D3D"/>
    <w:rsid w:val="76305EE9"/>
    <w:rsid w:val="76C56118"/>
    <w:rsid w:val="77026E3C"/>
    <w:rsid w:val="77D54D24"/>
    <w:rsid w:val="784167D2"/>
    <w:rsid w:val="788A8356"/>
    <w:rsid w:val="78D20FEA"/>
    <w:rsid w:val="7990D6AC"/>
    <w:rsid w:val="79A86B06"/>
    <w:rsid w:val="7A1B42CB"/>
    <w:rsid w:val="7A31268F"/>
    <w:rsid w:val="7AAF3E08"/>
    <w:rsid w:val="7AB47FEF"/>
    <w:rsid w:val="7ACF677C"/>
    <w:rsid w:val="7AE776C9"/>
    <w:rsid w:val="7B4EB21D"/>
    <w:rsid w:val="7B55C21E"/>
    <w:rsid w:val="7B5BB0C0"/>
    <w:rsid w:val="7BDF23F0"/>
    <w:rsid w:val="7C21E1B1"/>
    <w:rsid w:val="7C24DBF8"/>
    <w:rsid w:val="7C53615A"/>
    <w:rsid w:val="7C8227EF"/>
    <w:rsid w:val="7CC82739"/>
    <w:rsid w:val="7D2827AF"/>
    <w:rsid w:val="7D7EB21A"/>
    <w:rsid w:val="7DAC6621"/>
    <w:rsid w:val="7DE17DB5"/>
    <w:rsid w:val="7E4037CE"/>
    <w:rsid w:val="7E51AF27"/>
    <w:rsid w:val="7E9EF2A3"/>
    <w:rsid w:val="7F0C4B6A"/>
    <w:rsid w:val="7F40C963"/>
    <w:rsid w:val="7F62B8B8"/>
    <w:rsid w:val="7F9D3925"/>
    <w:rsid w:val="7FC65146"/>
    <w:rsid w:val="7FE9B2D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444A05"/>
  <w15:chartTrackingRefBased/>
  <w15:docId w15:val="{FE8F94C4-96F5-438C-ABA3-4674D7531E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Header">
    <w:name w:val="header"/>
    <w:basedOn w:val="Normal"/>
    <w:uiPriority w:val="99"/>
    <w:unhideWhenUsed/>
    <w:rsid w:val="13CE6849"/>
    <w:pPr>
      <w:tabs>
        <w:tab w:val="center" w:pos="4680"/>
        <w:tab w:val="right" w:pos="9360"/>
      </w:tabs>
      <w:spacing w:after="0" w:line="240" w:lineRule="auto"/>
    </w:pPr>
  </w:style>
  <w:style w:type="paragraph" w:styleId="Footer">
    <w:name w:val="footer"/>
    <w:basedOn w:val="Normal"/>
    <w:uiPriority w:val="99"/>
    <w:unhideWhenUsed/>
    <w:rsid w:val="13CE6849"/>
    <w:pPr>
      <w:tabs>
        <w:tab w:val="center" w:pos="4680"/>
        <w:tab w:val="right" w:pos="9360"/>
      </w:tabs>
      <w:spacing w:after="0" w:line="240" w:lineRule="auto"/>
    </w:pPr>
  </w:style>
  <w:style w:type="paragraph" w:styleId="FootnoteText">
    <w:name w:val="footnote text"/>
    <w:basedOn w:val="Normal"/>
    <w:uiPriority w:val="99"/>
    <w:semiHidden/>
    <w:unhideWhenUsed/>
    <w:rsid w:val="13CE6849"/>
    <w:pPr>
      <w:spacing w:after="0" w:line="240" w:lineRule="auto"/>
    </w:pPr>
    <w:rPr>
      <w:sz w:val="20"/>
      <w:szCs w:val="20"/>
    </w:rPr>
  </w:style>
  <w:style w:type="character" w:styleId="Hyperlink">
    <w:name w:val="Hyperlink"/>
    <w:basedOn w:val="DefaultParagraphFont"/>
    <w:uiPriority w:val="99"/>
    <w:unhideWhenUsed/>
    <w:rsid w:val="13CE6849"/>
    <w:rPr>
      <w:color w:val="467886"/>
      <w:u w:val="single"/>
    </w:rPr>
  </w:style>
  <w:style w:type="character" w:styleId="FootnoteReference">
    <w:name w:val="footnote reference"/>
    <w:basedOn w:val="DefaultParagraphFont"/>
    <w:uiPriority w:val="99"/>
    <w:semiHidden/>
    <w:unhideWhenUsed/>
    <w:rPr>
      <w:vertAlign w:val="superscript"/>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1750E61C"/>
    <w:pPr>
      <w:ind w:left="720"/>
      <w:contextualSpacing/>
    </w:pPr>
  </w:style>
  <w:style w:type="character" w:styleId="FollowedHyperlink">
    <w:name w:val="FollowedHyperlink"/>
    <w:basedOn w:val="DefaultParagraphFont"/>
    <w:uiPriority w:val="99"/>
    <w:semiHidden/>
    <w:unhideWhenUsed/>
    <w:rsid w:val="001E6196"/>
    <w:rPr>
      <w:color w:val="96607D" w:themeColor="followedHyperlink"/>
      <w:u w:val="single"/>
    </w:rPr>
  </w:style>
  <w:style w:type="character" w:styleId="UnresolvedMention">
    <w:name w:val="Unresolved Mention"/>
    <w:basedOn w:val="DefaultParagraphFont"/>
    <w:uiPriority w:val="99"/>
    <w:semiHidden/>
    <w:unhideWhenUsed/>
    <w:rsid w:val="001E6196"/>
    <w:rPr>
      <w:color w:val="605E5C"/>
      <w:shd w:val="clear" w:color="auto" w:fill="E1DFDD"/>
    </w:rPr>
  </w:style>
  <w:style w:type="character" w:styleId="CommentReference">
    <w:name w:val="annotation reference"/>
    <w:basedOn w:val="DefaultParagraphFont"/>
    <w:uiPriority w:val="99"/>
    <w:semiHidden/>
    <w:unhideWhenUsed/>
    <w:rsid w:val="00D85042"/>
    <w:rPr>
      <w:sz w:val="16"/>
      <w:szCs w:val="16"/>
    </w:rPr>
  </w:style>
  <w:style w:type="paragraph" w:styleId="CommentText">
    <w:name w:val="annotation text"/>
    <w:basedOn w:val="Normal"/>
    <w:link w:val="CommentTextChar"/>
    <w:uiPriority w:val="99"/>
    <w:unhideWhenUsed/>
    <w:rsid w:val="00D85042"/>
    <w:pPr>
      <w:spacing w:line="240" w:lineRule="auto"/>
    </w:pPr>
    <w:rPr>
      <w:sz w:val="20"/>
      <w:szCs w:val="20"/>
    </w:rPr>
  </w:style>
  <w:style w:type="character" w:customStyle="1" w:styleId="CommentTextChar">
    <w:name w:val="Comment Text Char"/>
    <w:basedOn w:val="DefaultParagraphFont"/>
    <w:link w:val="CommentText"/>
    <w:uiPriority w:val="99"/>
    <w:rsid w:val="00D85042"/>
    <w:rPr>
      <w:sz w:val="20"/>
      <w:szCs w:val="20"/>
    </w:rPr>
  </w:style>
  <w:style w:type="paragraph" w:styleId="CommentSubject">
    <w:name w:val="annotation subject"/>
    <w:basedOn w:val="CommentText"/>
    <w:next w:val="CommentText"/>
    <w:link w:val="CommentSubjectChar"/>
    <w:uiPriority w:val="99"/>
    <w:semiHidden/>
    <w:unhideWhenUsed/>
    <w:rsid w:val="00D85042"/>
    <w:rPr>
      <w:b/>
      <w:bCs/>
    </w:rPr>
  </w:style>
  <w:style w:type="character" w:customStyle="1" w:styleId="CommentSubjectChar">
    <w:name w:val="Comment Subject Char"/>
    <w:basedOn w:val="CommentTextChar"/>
    <w:link w:val="CommentSubject"/>
    <w:uiPriority w:val="99"/>
    <w:semiHidden/>
    <w:rsid w:val="00D8504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9484072">
      <w:bodyDiv w:val="1"/>
      <w:marLeft w:val="0"/>
      <w:marRight w:val="0"/>
      <w:marTop w:val="0"/>
      <w:marBottom w:val="0"/>
      <w:divBdr>
        <w:top w:val="none" w:sz="0" w:space="0" w:color="auto"/>
        <w:left w:val="none" w:sz="0" w:space="0" w:color="auto"/>
        <w:bottom w:val="none" w:sz="0" w:space="0" w:color="auto"/>
        <w:right w:val="none" w:sz="0" w:space="0" w:color="auto"/>
      </w:divBdr>
    </w:div>
    <w:div w:id="1036196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3" Type="http://schemas.openxmlformats.org/officeDocument/2006/relationships/hyperlink" Target="https://cdn.penalreform.org/wp-content/uploads/2016/01/women-in-detention-2nd-ed-v7.pdf?utm_source=chatgpt.com" TargetMode="External"/><Relationship Id="rId18" Type="http://schemas.openxmlformats.org/officeDocument/2006/relationships/hyperlink" Target="https://evaw-un-inventory.unwomen.org/en/agencies/unodc" TargetMode="External"/><Relationship Id="rId26" Type="http://schemas.openxmlformats.org/officeDocument/2006/relationships/hyperlink" Target="https://digitallibrary.un.org/record/734076?v=pdf" TargetMode="External"/><Relationship Id="rId3" Type="http://schemas.openxmlformats.org/officeDocument/2006/relationships/hyperlink" Target="https://cdn.penalreform.org/wp-content/uploads/2013/08/BRIEFING-Discrimination-women-criminal-justice.pdf" TargetMode="External"/><Relationship Id="rId21" Type="http://schemas.openxmlformats.org/officeDocument/2006/relationships/hyperlink" Target="https://cdn.penalreform.org/wp-content/uploads/2016/01/women-in-detention-2nd-ed-v7.pdf?utm_source=chatgpt.com" TargetMode="External"/><Relationship Id="rId34" Type="http://schemas.openxmlformats.org/officeDocument/2006/relationships/hyperlink" Target="https://www.ohchr.org/en/news/2024/02/experts-committee-economic-social-and-cultural-rights-commend-iraq-plans-increase?t" TargetMode="External"/><Relationship Id="rId7" Type="http://schemas.openxmlformats.org/officeDocument/2006/relationships/hyperlink" Target="https://cdn.penalreform.org/wp-content/uploads/2013/08/BRIEFING-Discrimination-women-criminal-justice.pdf" TargetMode="External"/><Relationship Id="rId12" Type="http://schemas.openxmlformats.org/officeDocument/2006/relationships/hyperlink" Target="https://www.unodc.org/unodc/en/justice-and-prison-reform/cpcj-gender.html?utm_source=chatgpt.com" TargetMode="External"/><Relationship Id="rId17" Type="http://schemas.openxmlformats.org/officeDocument/2006/relationships/hyperlink" Target="https://cdn.penalreform.org/wp-content/uploads/2016/01/women-in-detention-2nd-ed-v7.pdf?utm_source=chatgpt.com" TargetMode="External"/><Relationship Id="rId25" Type="http://schemas.openxmlformats.org/officeDocument/2006/relationships/hyperlink" Target="https://ecosoc.un.org/en" TargetMode="External"/><Relationship Id="rId33" Type="http://schemas.openxmlformats.org/officeDocument/2006/relationships/hyperlink" Target="https://www.unwomen.org/en/news-stories/statement/2024/08/un-women-deeply-concerned-by-new-afghanistan-morality-law" TargetMode="External"/><Relationship Id="rId2" Type="http://schemas.openxmlformats.org/officeDocument/2006/relationships/hyperlink" Target="https://www.ohchr.org/sites/default/files/WA2J_Module4.pdf" TargetMode="External"/><Relationship Id="rId16" Type="http://schemas.openxmlformats.org/officeDocument/2006/relationships/hyperlink" Target="https://www.unodc.org/unodc/en/justice-and-prison-reform/cpcj-gender.html?utm_source=chatgpt.com" TargetMode="External"/><Relationship Id="rId20" Type="http://schemas.openxmlformats.org/officeDocument/2006/relationships/hyperlink" Target="https://www.unodc.org/unodc/en/justice-and-prison-reform/new-gender-in-the-justice-system-vaw.html?utm_source=chatgpt.com" TargetMode="External"/><Relationship Id="rId29" Type="http://schemas.openxmlformats.org/officeDocument/2006/relationships/hyperlink" Target="https://cdn.penalreform.org/wp-content/uploads/2023/06/GPT-2023.pdf?t" TargetMode="External"/><Relationship Id="rId1" Type="http://schemas.openxmlformats.org/officeDocument/2006/relationships/hyperlink" Target="https://politicalsciencenow.com/behind-the-blindfold-analyzing-gender-discrimination-in-the-criminal-justice-system/?t" TargetMode="External"/><Relationship Id="rId6" Type="http://schemas.openxmlformats.org/officeDocument/2006/relationships/hyperlink" Target="https://cdn.penalreform.org/wp-content/uploads/2013/08/BRIEFING-Discrimination-women-criminal-justice.pdf" TargetMode="External"/><Relationship Id="rId11" Type="http://schemas.openxmlformats.org/officeDocument/2006/relationships/hyperlink" Target="https://evaw-un-inventory.unwomen.org/en/agencies/unodc?utm_source=chatgpt.com" TargetMode="External"/><Relationship Id="rId24" Type="http://schemas.openxmlformats.org/officeDocument/2006/relationships/hyperlink" Target="https://www.ojp.gov/pdffiles1/Digitization/147416NCJRS.pdf?t" TargetMode="External"/><Relationship Id="rId32" Type="http://schemas.openxmlformats.org/officeDocument/2006/relationships/hyperlink" Target="https://www.bbc.com/news/world-asia-17533816?t" TargetMode="External"/><Relationship Id="rId5" Type="http://schemas.openxmlformats.org/officeDocument/2006/relationships/hyperlink" Target="https://www.ohchr.org/sites/default/files/WA2J_Module4.pdf" TargetMode="External"/><Relationship Id="rId15" Type="http://schemas.openxmlformats.org/officeDocument/2006/relationships/hyperlink" Target="https://www.unodc.org/unodc/en/justice-and-prison-reform/new-gender-in-the-justice-system-vaw.html" TargetMode="External"/><Relationship Id="rId23" Type="http://schemas.openxmlformats.org/officeDocument/2006/relationships/hyperlink" Target="https://www.unodc.org/pdf/criminal_justice/UN_Standard_Minimum_Rules_for_Non-custodial_Measures_Tokyo_Rules.pdf?t" TargetMode="External"/><Relationship Id="rId28" Type="http://schemas.openxmlformats.org/officeDocument/2006/relationships/hyperlink" Target="https://www.unwomen.org/sites/default/files/2022-01/Shaping-the-law-for-women-and-girls-en.pdf?t" TargetMode="External"/><Relationship Id="rId10" Type="http://schemas.openxmlformats.org/officeDocument/2006/relationships/hyperlink" Target="https://www.unodc.org/unodc/en/justice-and-prison-reform/cpcj-gender.html?utm_source=chatgpt.com" TargetMode="External"/><Relationship Id="rId19" Type="http://schemas.openxmlformats.org/officeDocument/2006/relationships/hyperlink" Target="https://www.penalreform.org/resource/global-prison-trends-2016-2/" TargetMode="External"/><Relationship Id="rId31" Type="http://schemas.openxmlformats.org/officeDocument/2006/relationships/hyperlink" Target="https://www.aclu.org/issues/womens-rights/women-and-criminal-justice?utm_source=chatgpt.com" TargetMode="External"/><Relationship Id="rId4" Type="http://schemas.openxmlformats.org/officeDocument/2006/relationships/hyperlink" Target="https://www.justice.gc.ca/socjs-esjp/en/women-femmes/ao-ad" TargetMode="External"/><Relationship Id="rId9" Type="http://schemas.openxmlformats.org/officeDocument/2006/relationships/hyperlink" Target="https://www.ohchr.org/sites/default/files/WA2J_Module4.pdf" TargetMode="External"/><Relationship Id="rId14" Type="http://schemas.openxmlformats.org/officeDocument/2006/relationships/hyperlink" Target="https://evaw-un-inventory.unwomen.org/en/agencies/unodc?utm_source=chatgpt.com" TargetMode="External"/><Relationship Id="rId22" Type="http://schemas.openxmlformats.org/officeDocument/2006/relationships/hyperlink" Target="https://www.unodc.org/unodc/en/justice-and-prison-reform/cpcj-gender.html?utm_source=chatgpt.com" TargetMode="External"/><Relationship Id="rId27" Type="http://schemas.openxmlformats.org/officeDocument/2006/relationships/hyperlink" Target="https://documents.un.org/doc/undoc/gen/g24/016/54/pdf/g2401654.pdf?t" TargetMode="External"/><Relationship Id="rId30" Type="http://schemas.openxmlformats.org/officeDocument/2006/relationships/hyperlink" Target="https://cdn.penalreform.org/wp-content/uploads/2013/08/BRIEFING-Discrimination-women-criminal-justice.pdf" TargetMode="External"/><Relationship Id="rId35" Type="http://schemas.openxmlformats.org/officeDocument/2006/relationships/hyperlink" Target="https://www.rcrc-resilience-southeastasia.org/wp-content/uploads/2018/01/2006-Law-on-Gender-Equality.pdf" TargetMode="External"/><Relationship Id="rId8" Type="http://schemas.openxmlformats.org/officeDocument/2006/relationships/hyperlink" Target="https://www.ohchr.org/sites/default/files/WA2J_Module4.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2488</Words>
  <Characters>14184</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Mafalda Dias (4087)</dc:creator>
  <cp:keywords/>
  <dc:description/>
  <cp:lastModifiedBy>Leonor Figueiredo (4461)</cp:lastModifiedBy>
  <cp:revision>2</cp:revision>
  <dcterms:created xsi:type="dcterms:W3CDTF">2025-02-07T09:35:00Z</dcterms:created>
  <dcterms:modified xsi:type="dcterms:W3CDTF">2025-02-07T09:35:00Z</dcterms:modified>
</cp:coreProperties>
</file>